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38.jpg" ContentType="image/jpeg"/>
  <Override PartName="/word/media/rId36.jpg" ContentType="image/jpeg"/>
  <Override PartName="/word/media/rId37.jpg" ContentType="image/jpeg"/>
  <Override PartName="/word/media/rId25.jpg" ContentType="image/jpeg"/>
  <Override PartName="/word/media/rId34.jpg" ContentType="image/jpeg"/>
  <Override PartName="/word/media/rId29.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Increasing</w:t>
      </w:r>
      <w:r>
        <w:t xml:space="preserve"> </w:t>
      </w:r>
      <w:r>
        <w:t xml:space="preserve">Chlorophyll</w:t>
      </w:r>
      <w:r>
        <w:t xml:space="preserve"> </w:t>
      </w:r>
      <w:r>
        <w:rPr>
          <w:i/>
        </w:rPr>
        <w:t xml:space="preserve">a</w:t>
      </w:r>
      <w:r>
        <w:t xml:space="preserve"> </w:t>
      </w:r>
      <w:r>
        <w:t xml:space="preserve">Amid</w:t>
      </w:r>
      <w:r>
        <w:t xml:space="preserve"> </w:t>
      </w:r>
      <w:r>
        <w:t xml:space="preserve">Stable</w:t>
      </w:r>
      <w:r>
        <w:t xml:space="preserve"> </w:t>
      </w:r>
      <w:r>
        <w:t xml:space="preserve">Nutrient</w:t>
      </w:r>
      <w:r>
        <w:t xml:space="preserve"> </w:t>
      </w:r>
      <w:r>
        <w:t xml:space="preserve">Concentrations</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p>
    <w:p>
      <w:pPr>
        <w:pStyle w:val="Author"/>
      </w:pP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rPr>
          <w:i/>
          <w:vertAlign w:val="superscript"/>
        </w:rPr>
        <w:t xml:space="preserve">3</w:t>
      </w:r>
      <w:r>
        <w:t xml:space="preserve">,</w:t>
      </w:r>
      <w:r>
        <w:t xml:space="preserve"> </w:t>
      </w:r>
      <w:r>
        <w:t xml:space="preserve">Milstead,</w:t>
      </w:r>
      <w:r>
        <w:t xml:space="preserve"> </w:t>
      </w:r>
      <w:r>
        <w:t xml:space="preserve">W.</w:t>
      </w:r>
      <w:r>
        <w:t xml:space="preserve"> </w:t>
      </w:r>
      <w:r>
        <w:t xml:space="preserve">Bryan.</w:t>
      </w:r>
      <w:r>
        <w:t xml:space="preserve"> </w:t>
      </w:r>
      <w:r>
        <w:rPr>
          <w:i/>
          <w:vertAlign w:val="superscript"/>
        </w:rPr>
        <w:t xml:space="preserve">1</w:t>
      </w:r>
      <w:r>
        <w:t xml:space="preserve">,</w:t>
      </w:r>
      <w:r>
        <w:t xml:space="preserve"> </w:t>
      </w:r>
      <w:r>
        <w:t xml:space="preserve">Herron,</w:t>
      </w:r>
      <w:r>
        <w:t xml:space="preserve"> </w:t>
      </w:r>
      <w:r>
        <w:t xml:space="preserve">E.</w:t>
      </w:r>
      <w:r>
        <w:t xml:space="preserve"> </w:t>
      </w:r>
      <w:r>
        <w:rPr>
          <w:i/>
          <w:vertAlign w:val="superscript"/>
        </w:rPr>
        <w:t xml:space="preserve">2</w:t>
      </w:r>
      <w:r>
        <w:t xml:space="preserve">,</w:t>
      </w:r>
      <w:r>
        <w:t xml:space="preserve"> </w:t>
      </w:r>
      <w:r>
        <w:t xml:space="preserve">Green,</w:t>
      </w:r>
      <w:r>
        <w:t xml:space="preserve"> </w:t>
      </w:r>
      <w:r>
        <w:t xml:space="preserve">L.</w:t>
      </w:r>
      <w:r>
        <w:t xml:space="preserve"> </w:t>
      </w:r>
      <w:r>
        <w:rPr>
          <w:i/>
          <w:vertAlign w:val="superscript"/>
        </w:rPr>
        <w:t xml:space="preserve">2</w:t>
      </w:r>
      <w:r>
        <w:t xml:space="preserve">,</w:t>
      </w:r>
      <w:r>
        <w:t xml:space="preserve"> </w:t>
      </w:r>
      <w:r>
        <w:t xml:space="preserve">Gold,</w:t>
      </w:r>
      <w:r>
        <w:t xml:space="preserve"> </w:t>
      </w:r>
      <w:r>
        <w:t xml:space="preserve">A.</w:t>
      </w:r>
      <w:r>
        <w:t xml:space="preserve"> </w:t>
      </w:r>
      <w:r>
        <w:rPr>
          <w:i/>
          <w:vertAlign w:val="superscript"/>
        </w:rPr>
        <w:t xml:space="preserve">2</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Ecology</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i/>
          <w:vertAlign w:val="superscript"/>
        </w:rPr>
        <w:t xml:space="preserve">3</w:t>
      </w:r>
      <w:r>
        <w:t xml:space="preserve"> </w:t>
      </w:r>
      <w:r>
        <w:t xml:space="preserve">ORISE,</w:t>
      </w:r>
      <w:r>
        <w:t xml:space="preserve"> </w:t>
      </w:r>
      <w:r>
        <w:t xml:space="preserve">Narragansett,</w:t>
      </w:r>
      <w:r>
        <w:t xml:space="preserve"> </w:t>
      </w:r>
      <w:r>
        <w:t xml:space="preserve">RI</w:t>
      </w:r>
      <w:r>
        <w:t xml:space="preserve"> </w:t>
      </w:r>
      <w:r>
        <w:t xml:space="preserve">02882</w:t>
      </w:r>
    </w:p>
    <w:p>
      <w:pPr>
        <w:pStyle w:val="Author"/>
      </w:pPr>
      <w:r>
        <w:rPr>
          <w:vertAlign w:val="superscript"/>
        </w:rPr>
        <w:t xml:space="preserve">*</w:t>
      </w:r>
      <w:r>
        <w:t xml:space="preserve"> </w:t>
      </w:r>
      <w:r>
        <w:t xml:space="preserve">*corresponding</w:t>
      </w:r>
      <w:r>
        <w:t xml:space="preserve"> </w:t>
      </w:r>
      <w:r>
        <w:t xml:space="preserve">author:</w:t>
      </w:r>
      <w:r>
        <w:t xml:space="preserve"> </w:t>
      </w:r>
      <w:hyperlink r:id="rId20">
        <w:r>
          <w:rPr>
            <w:rStyle w:val="Hyperlink"/>
          </w:rPr>
          <w:t xml:space="preserve">hollister.jeff@epa.gov*</w:t>
        </w:r>
      </w:hyperlink>
    </w:p>
    <w:p>
      <w:pPr>
        <w:pStyle w:val="Compact"/>
        <w:pStyle w:val="Abstract"/>
      </w:pP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for</w:t>
      </w:r>
      <w:r>
        <w:t xml:space="preserve"> </w:t>
      </w:r>
      <w:r>
        <w:t xml:space="preserve">the</w:t>
      </w:r>
      <w:r>
        <w:t xml:space="preserve"> </w:t>
      </w:r>
      <w:r>
        <w:t xml:space="preserve">Northeast</w:t>
      </w:r>
      <w:r>
        <w:t xml:space="preserve"> </w:t>
      </w:r>
      <w:r>
        <w:t xml:space="preserve">(LAGOSNE)</w:t>
      </w:r>
      <w:r>
        <w:t xml:space="preserve"> </w:t>
      </w:r>
      <w:r>
        <w:t xml:space="preserve">United</w:t>
      </w:r>
      <w:r>
        <w:t xml:space="preserve"> </w:t>
      </w:r>
      <w:r>
        <w:t xml:space="preserve">States</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obscured.</w:t>
      </w:r>
      <w:r>
        <w:t xml:space="preserve"> </w:t>
      </w:r>
      <w:r>
        <w:t xml:space="preserve">We</w:t>
      </w:r>
      <w:r>
        <w:t xml:space="preserve"> </w:t>
      </w:r>
      <w:r>
        <w:t xml:space="preserve">analyze</w:t>
      </w:r>
      <w:r>
        <w:t xml:space="preserve"> </w:t>
      </w:r>
      <w:r>
        <w:t xml:space="preserve">a</w:t>
      </w:r>
      <w:r>
        <w:t xml:space="preserve"> </w:t>
      </w:r>
      <w:r>
        <w:t xml:space="preserve">sub-regional</w:t>
      </w:r>
      <w:r>
        <w:t xml:space="preserve"> </w:t>
      </w:r>
      <w:r>
        <w:t xml:space="preserve">trend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state</w:t>
      </w:r>
      <w:r>
        <w:t xml:space="preserve"> </w:t>
      </w:r>
      <w:r>
        <w:t xml:space="preserve">extents,</w:t>
      </w:r>
      <w:r>
        <w:t xml:space="preserve"> </w:t>
      </w:r>
      <w:r>
        <w:t xml:space="preserve">respectively.</w:t>
      </w:r>
      <w:r>
        <w:t xml:space="preserve"> </w:t>
      </w:r>
      <w:r>
        <w:t xml:space="preserve">We</w:t>
      </w:r>
      <w:r>
        <w:t xml:space="preserve"> </w:t>
      </w:r>
      <w:r>
        <w:t xml:space="preserve">assess</w:t>
      </w:r>
      <w:r>
        <w:t xml:space="preserve"> </w:t>
      </w:r>
      <w:r>
        <w:t xml:space="preserve">regional</w:t>
      </w:r>
      <w:r>
        <w:t xml:space="preserve"> </w:t>
      </w:r>
      <w:r>
        <w:t xml:space="preserve">(LAGOSNE)</w:t>
      </w:r>
      <w:r>
        <w:t xml:space="preserve"> </w:t>
      </w:r>
      <w:r>
        <w:t xml:space="preserve">and</w:t>
      </w:r>
      <w:r>
        <w:t xml:space="preserve"> </w:t>
      </w:r>
      <w:r>
        <w:t xml:space="preserve">state</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averaged</w:t>
      </w:r>
      <w:r>
        <w:t xml:space="preserve"> </w:t>
      </w:r>
      <w:r>
        <w:t xml:space="preserve">z-scores</w:t>
      </w:r>
      <w:r>
        <w:t xml:space="preserve"> </w:t>
      </w:r>
      <w:r>
        <w:t xml:space="preserve">(i.e. scaled</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In</w:t>
      </w:r>
      <w:r>
        <w:t xml:space="preserve"> </w:t>
      </w:r>
      <w:r>
        <w:t xml:space="preserve">Rhode</w:t>
      </w:r>
      <w:r>
        <w:t xml:space="preserve"> </w:t>
      </w:r>
      <w:r>
        <w:t xml:space="preserve">Island,</w:t>
      </w:r>
      <w:r>
        <w:t xml:space="preserve"> </w:t>
      </w:r>
      <w:r>
        <w:t xml:space="preserve">temperature</w:t>
      </w:r>
      <w:r>
        <w:t xml:space="preserve"> </w:t>
      </w:r>
      <w:r>
        <w:t xml:space="preserve">and</w:t>
      </w:r>
      <w:r>
        <w:t xml:space="preserve"> </w:t>
      </w:r>
      <w:r>
        <w:t xml:space="preserve">chlorophyll</w:t>
      </w:r>
      <w:r>
        <w:t xml:space="preserve"> </w:t>
      </w:r>
      <w: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shows</w:t>
      </w:r>
      <w:r>
        <w:t xml:space="preserve"> </w:t>
      </w:r>
      <w:r>
        <w:t xml:space="preserve">a</w:t>
      </w:r>
      <w:r>
        <w:t xml:space="preserve"> </w:t>
      </w:r>
      <w:r>
        <w:t xml:space="preserve">weak</w:t>
      </w:r>
      <w:r>
        <w:t xml:space="preserve"> </w:t>
      </w:r>
      <w:r>
        <w:t xml:space="preserve">increase</w:t>
      </w:r>
      <w:r>
        <w:t xml:space="preserve"> </w:t>
      </w:r>
      <w:r>
        <w:t xml:space="preserve">driven</w:t>
      </w:r>
      <w:r>
        <w:t xml:space="preserve"> </w:t>
      </w:r>
      <w:r>
        <w:t xml:space="preserve">by</w:t>
      </w:r>
      <w:r>
        <w:t xml:space="preserve"> </w:t>
      </w:r>
      <w:r>
        <w:t xml:space="preserve">low</w:t>
      </w:r>
      <w:r>
        <w:t xml:space="preserve"> </w:t>
      </w:r>
      <w:r>
        <w:t xml:space="preserve">years</w:t>
      </w:r>
      <w:r>
        <w:t xml:space="preserve"> </w:t>
      </w:r>
      <w:r>
        <w:t xml:space="preserve">in</w:t>
      </w:r>
      <w:r>
        <w:t xml:space="preserve"> </w:t>
      </w:r>
      <w:r>
        <w:t xml:space="preserve">the</w:t>
      </w:r>
      <w:r>
        <w:t xml:space="preserve"> </w:t>
      </w:r>
      <w:r>
        <w:t xml:space="preserve">early</w:t>
      </w:r>
      <w:r>
        <w:t xml:space="preserve"> </w:t>
      </w:r>
      <w:r>
        <w:t xml:space="preserve">1990s.</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shows</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t xml:space="preserve">a,</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In</w:t>
      </w:r>
      <w:r>
        <w:t xml:space="preserve"> </w:t>
      </w:r>
      <w:r>
        <w:t xml:space="preserve">short,</w:t>
      </w:r>
      <w:r>
        <w:t xml:space="preserve"> </w:t>
      </w:r>
      <w:r>
        <w:t xml:space="preserve">algla</w:t>
      </w:r>
      <w:r>
        <w:t xml:space="preserve"> </w:t>
      </w:r>
      <w:r>
        <w:t xml:space="preserve">biomass,</w:t>
      </w:r>
      <w:r>
        <w:t xml:space="preserve"> </w:t>
      </w:r>
      <w:r>
        <w:t xml:space="preserve">as</w:t>
      </w:r>
      <w:r>
        <w:t xml:space="preserve"> </w:t>
      </w:r>
      <w:r>
        <w:t xml:space="preserve">measured</w:t>
      </w:r>
      <w:r>
        <w:t xml:space="preserve"> </w:t>
      </w:r>
      <w:r>
        <w:t xml:space="preserve">by</w:t>
      </w:r>
      <w:r>
        <w:t xml:space="preserve"> </w:t>
      </w:r>
      <w:r>
        <w:t xml:space="preserve">cholorphyll</w:t>
      </w:r>
      <w:r>
        <w:t xml:space="preserve"> </w:t>
      </w:r>
      <w:r>
        <w:rPr>
          <w:i/>
        </w:rPr>
        <w:t xml:space="preserve">a</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is</w:t>
      </w:r>
      <w:r>
        <w:t xml:space="preserve"> </w:t>
      </w:r>
      <w:r>
        <w:t xml:space="preserve">increasing,</w:t>
      </w:r>
      <w:r>
        <w:t xml:space="preserve"> </w:t>
      </w:r>
      <w:r>
        <w:t xml:space="preserve">in</w:t>
      </w:r>
      <w:r>
        <w:t xml:space="preserve"> </w:t>
      </w:r>
      <w:r>
        <w:t xml:space="preserve">spite</w:t>
      </w:r>
      <w:r>
        <w:t xml:space="preserve"> </w:t>
      </w:r>
      <w:r>
        <w:t xml:space="preserve">of</w:t>
      </w:r>
      <w:r>
        <w:t xml:space="preserve"> </w:t>
      </w:r>
      <w:r>
        <w:t xml:space="preserve">stability</w:t>
      </w:r>
      <w:r>
        <w:t xml:space="preserve"> </w:t>
      </w:r>
      <w:r>
        <w:t xml:space="preserve">in</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w:t>
      </w:r>
      <w:r>
        <w:t xml:space="preserve"> </w:t>
      </w:r>
      <w:r>
        <w:t xml:space="preserve">to</w:t>
      </w:r>
      <w:r>
        <w:t xml:space="preserve"> </w:t>
      </w:r>
      <w:r>
        <w:t xml:space="preserve">phosphorus</w:t>
      </w:r>
      <w:r>
        <w:t xml:space="preserve"> </w:t>
      </w:r>
      <w:r>
        <w:t xml:space="preserve">ratio.</w:t>
      </w:r>
      <w:r>
        <w:t xml:space="preserve"> </w:t>
      </w:r>
      <w:r>
        <w:t xml:space="preserve">Although</w:t>
      </w:r>
      <w:r>
        <w:t xml:space="preserve"> </w:t>
      </w:r>
      <w:r>
        <w:t xml:space="preserve">not</w:t>
      </w:r>
      <w:r>
        <w:t xml:space="preserve"> </w:t>
      </w:r>
      <w:r>
        <w:t xml:space="preserve">causal,</w:t>
      </w:r>
      <w:r>
        <w:t xml:space="preserve"> </w:t>
      </w:r>
      <w:r>
        <w:t xml:space="preserve">this</w:t>
      </w:r>
      <w:r>
        <w:t xml:space="preserve"> </w:t>
      </w:r>
      <w:r>
        <w:t xml:space="preserve">analysis</w:t>
      </w:r>
      <w:r>
        <w:t xml:space="preserve"> </w:t>
      </w:r>
      <w:r>
        <w:t xml:space="preserve">suggests</w:t>
      </w:r>
      <w:r>
        <w:t xml:space="preserve"> </w:t>
      </w:r>
      <w:r>
        <w:t xml:space="preserve">an</w:t>
      </w:r>
      <w:r>
        <w:t xml:space="preserve"> </w:t>
      </w:r>
      <w:r>
        <w:t xml:space="preserve">association</w:t>
      </w:r>
      <w:r>
        <w:t xml:space="preserve"> </w:t>
      </w:r>
      <w:r>
        <w:t xml:space="preserve">between</w:t>
      </w:r>
      <w:r>
        <w:t xml:space="preserve"> </w:t>
      </w:r>
      <w:r>
        <w:t xml:space="preserve">lake</w:t>
      </w:r>
      <w:r>
        <w:t xml:space="preserve"> </w:t>
      </w:r>
      <w:r>
        <w:t xml:space="preserve">temperature</w:t>
      </w:r>
      <w:r>
        <w:t xml:space="preserve"> </w:t>
      </w:r>
      <w:r>
        <w:t xml:space="preserve">and</w:t>
      </w:r>
      <w:r>
        <w:t xml:space="preserve"> </w:t>
      </w:r>
      <w:r>
        <w:t xml:space="preserve">primary</w:t>
      </w:r>
      <w:r>
        <w:t xml:space="preserve"> </w:t>
      </w:r>
      <w:r>
        <w:t xml:space="preserve">production.</w:t>
      </w:r>
      <w:r>
        <w:t xml:space="preserve"> </w:t>
      </w:r>
      <w:r>
        <w:t xml:space="preserve">Additionally,</w:t>
      </w:r>
      <w:r>
        <w:t xml:space="preserve"> </w:t>
      </w:r>
      <w:r>
        <w:t xml:space="preserve">we</w:t>
      </w:r>
      <w:r>
        <w:t xml:space="preserve"> </w:t>
      </w:r>
      <w:r>
        <w:t xml:space="preserve">demonstrate</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z-scores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trends.</w:t>
      </w:r>
    </w:p>
    <w:p>
      <w:pPr>
        <w:pStyle w:val="Heading1"/>
      </w:pPr>
      <w:bookmarkStart w:id="21" w:name="introduction"/>
      <w:r>
        <w:t xml:space="preserve">Introduction</w:t>
      </w:r>
      <w:bookmarkEnd w:id="21"/>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leads to an increase in the frequency and severity of harmful algal blooms, greater risks for human and animal health, and potential economic costs associated with eutrophic waters</w:t>
      </w:r>
      <w:r>
        <w:t xml:space="preserve"> </w:t>
      </w:r>
      <w:r>
        <w:t xml:space="preserve">(Dodds et al. 2008 ,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
        </w:rPr>
        <w:t xml:space="preserve">a</w:t>
      </w:r>
      <w:r>
        <w:t xml:space="preserve"> </w:t>
      </w:r>
      <w:r>
        <w:t xml:space="preserve">exist and these relationships are spatially and temporally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USEPA’s National Lakes Assessment (NLA) provide data that allow for continental-scale water quality analysis. These data allow for analyses that can be useful for managing water resources by developing water quality criteria for N, P, and chlorophyll</w:t>
      </w:r>
      <w:r>
        <w:t xml:space="preserve"> </w:t>
      </w:r>
      <w:r>
        <w:rPr>
          <w:i/>
        </w:rPr>
        <w:t xml:space="preserve">a</w:t>
      </w:r>
      <w:r>
        <w:t xml:space="preserve"> </w:t>
      </w:r>
      <w:r>
        <w:t xml:space="preserve">(Herlihy et al. 2013, Yuan et al. 2014)</w:t>
      </w:r>
      <w:r>
        <w:t xml:space="preserve">. Studying temporal trends across large spatial scales can illustrate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indicative of ecosystem condition</w:t>
      </w:r>
      <w:r>
        <w:t xml:space="preserve"> </w:t>
      </w:r>
      <w:r>
        <w:t xml:space="preserve">(Hollister et al. 2016, Nojavan et al. 2019)</w:t>
      </w:r>
      <w:r>
        <w:t xml:space="preserve">. These trophic state models indicate that landscape variables (e.g. ecoregion, elevation, and latitude) are important and that regional trends exist. Lake-specific drivers are also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or may not be present in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have investigated spatial and temporal water quality trends and have shown differences based on scale. Macro-scale (i.e. subcontinental) drivers of water quality trends are complex and may vary temporally</w:t>
      </w:r>
      <w:r>
        <w:t xml:space="preserve"> </w:t>
      </w:r>
      <w:r>
        <w:t xml:space="preserve">(Lottig et al. 2017)</w:t>
      </w:r>
      <w:r>
        <w:t xml:space="preserve">. This complexity can cause nutrient (N and P) trends to have different drivers than ratios of the nutrients</w:t>
      </w:r>
      <w:r>
        <w:t xml:space="preserve"> </w:t>
      </w:r>
      <w:r>
        <w:t xml:space="preserve">(Collins et al. 2017)</w:t>
      </w:r>
      <w:r>
        <w:t xml:space="preserve">. On a regional scale, trends of N, P, and chlorophyll</w:t>
      </w:r>
      <w:r>
        <w:t xml:space="preserve"> </w:t>
      </w:r>
      <w:r>
        <w:rPr>
          <w:i/>
        </w:rPr>
        <w:t xml:space="preserve">a</w:t>
      </w:r>
      <w:r>
        <w:t xml:space="preserve"> </w:t>
      </w:r>
      <w:r>
        <w:t xml:space="preserve">differ as factors such as land use and climate vary between regions, particularly when comparing the northeastern and midwestern US</w:t>
      </w:r>
      <w:r>
        <w:t xml:space="preserve"> </w:t>
      </w:r>
      <w:r>
        <w:t xml:space="preserve">(Filstrup et al. 2014, 2018)</w:t>
      </w:r>
      <w:r>
        <w:t xml:space="preserve">. Thus, it was surprising when little change in nutrients and chlorophyll</w:t>
      </w:r>
      <w:r>
        <w:t xml:space="preserve"> </w:t>
      </w:r>
      <w:r>
        <w:rPr>
          <w:i/>
        </w:rPr>
        <w:t xml:space="preserve">a</w:t>
      </w:r>
      <w:r>
        <w:t xml:space="preserve"> </w:t>
      </w:r>
      <w:r>
        <w:t xml:space="preserve">was reported over a 25 year period for these regions</w:t>
      </w:r>
      <w:r>
        <w:t xml:space="preserve"> </w:t>
      </w:r>
      <w:r>
        <w:t xml:space="preserve">(Oliver et al. 2017)</w:t>
      </w:r>
      <w:r>
        <w:t xml:space="preserve">. Given what is known about long-term trends in water quality within the broader region of the northeastern United States, we were curious if the lack of trends was also present in water quality in Rhode Island lakes and reservoirs.</w:t>
      </w:r>
    </w:p>
    <w:p>
      <w:pPr>
        <w:pStyle w:val="BodyText"/>
      </w:pPr>
      <w:r>
        <w:t xml:space="preserve">Examining long-term trends in Rhode Island lakes is possible because of the data gathered by University of Rhode Island’s Watershed Watch (URIWW). URIWW is a citizen science program founded in the late 1980s that has built a robust collaboration between URI scientists and a vast network of volunteer monitors. Volunteer monitors are trained and then collect</w:t>
      </w:r>
      <w:r>
        <w:t xml:space="preserve"> </w:t>
      </w:r>
      <w:r>
        <w:rPr>
          <w:i/>
        </w:rPr>
        <w:t xml:space="preserve">in situ</w:t>
      </w:r>
      <w:r>
        <w:t xml:space="preserve"> </w:t>
      </w:r>
      <w:r>
        <w:t xml:space="preserve">data as well as whole water samples during the growing season (e.g. May through October). These types of citizen science efforts allow for the collection of reliable data that in turn lead to crucial and frequently unexpected insights</w:t>
      </w:r>
      <w:r>
        <w:t xml:space="preserve"> </w:t>
      </w:r>
      <w:r>
        <w:t xml:space="preserve">(Dickinson et al. 2012, Kosmala et al. 2016 p. @Oliver_2017)</w:t>
      </w:r>
      <w:r>
        <w:t xml:space="preserve">. URIWW data contributed to the larger regional study by Oliver et al. </w:t>
      </w:r>
      <w:r>
        <w:t xml:space="preserve">(2017)</w:t>
      </w:r>
      <w:r>
        <w:t xml:space="preserve">, and, also allowed us to examine the long-term trends specifically in Rhode Island.</w:t>
      </w:r>
    </w:p>
    <w:p>
      <w:pPr>
        <w:pStyle w:val="BodyText"/>
      </w:pPr>
      <w:r>
        <w:t xml:space="preserve">The goals of this study were to examine ~25 years of lake and reservoir data in Rhode Island and answer two questions. First, what are the state-wide trends in total nitrogen (TN), total phosphorus (TP), total nitrogen to total phosphorus ratio (TN:TP), chlorophyll</w:t>
      </w:r>
      <w:r>
        <w:t xml:space="preserve"> </w:t>
      </w:r>
      <w:r>
        <w:rPr>
          <w:i/>
        </w:rPr>
        <w:t xml:space="preserve">a</w:t>
      </w:r>
      <w:r>
        <w:t xml:space="preserve">, and lake temperature. Second, are water quality trends in Rhode Island similar to regional trends in the northeastern United states. Another focus of this paper was to apply existing methods for examining long-term climate records</w:t>
      </w:r>
      <w:r>
        <w:t xml:space="preserve"> </w:t>
      </w:r>
      <w:r>
        <w:t xml:space="preserve">(e.g., Jones and Hulme 1996)</w:t>
      </w:r>
      <w:r>
        <w:t xml:space="preserve"> </w:t>
      </w:r>
      <w:r>
        <w:t xml:space="preserve">to water quality data in order to examine long-term trends. Finally, we conducted this analysis using open data from the URI Watershed Watch program and the LAke multi-scaled GeOSpatial and temporal database for the Northeast (LAGOSNE) project and the analysis in its entirety is available for independent reproduction at</w:t>
      </w:r>
      <w:r>
        <w:t xml:space="preserve"> </w:t>
      </w:r>
      <w:hyperlink r:id="rId22">
        <w:r>
          <w:rPr>
            <w:rStyle w:val="Hyperlink"/>
          </w:rPr>
          <w:t xml:space="preserve">https://github.com/usepa/ri_wq_trends</w:t>
        </w:r>
      </w:hyperlink>
      <w:r>
        <w:t xml:space="preserve"> </w:t>
      </w:r>
      <w:r>
        <w:t xml:space="preserve">(Soranno et al. 2017, Stachelek and Oliver 2017)</w:t>
      </w:r>
      <w:r>
        <w:t xml:space="preserve">.</w:t>
      </w:r>
    </w:p>
    <w:p>
      <w:pPr>
        <w:pStyle w:val="Heading1"/>
      </w:pPr>
      <w:bookmarkStart w:id="23" w:name="methods"/>
      <w:r>
        <w:t xml:space="preserve">Methods</w:t>
      </w:r>
      <w:bookmarkEnd w:id="23"/>
    </w:p>
    <w:p>
      <w:pPr>
        <w:pStyle w:val="FirstParagraph"/>
      </w:pPr>
      <w:r>
        <w:t xml:space="preserve">For this study, we combined a long-term dataset on water quality of lakes in Rhode Island with a trend analysis based on centered and scaled water quality values (i.e. z-scores) to find increasing or decreasing annual water quality trends. Details are outlined below.</w:t>
      </w:r>
    </w:p>
    <w:p>
      <w:pPr>
        <w:pStyle w:val="Heading2"/>
      </w:pPr>
      <w:bookmarkStart w:id="24" w:name="study-area-and-data"/>
      <w:r>
        <w:t xml:space="preserve">Study Area and Data</w:t>
      </w:r>
      <w:bookmarkEnd w:id="24"/>
    </w:p>
    <w:p>
      <w:pPr>
        <w:pStyle w:val="FirstParagraph"/>
      </w:pPr>
      <w:r>
        <w:t xml:space="preserve">The study area for this analysis includes lakes and reservoirs in the state of Rhode Island where data were collected by the University of Rhode Island’s Watershed Watch program (Figure 1). The URIWW program began in 1988, monitoring 14 lakes and has now grown to include over 250 monitoring sites on over 120 waterbodies, including rivers/streams, and estuaries, with more than 400 trained volunteers. URIWW now provides more than 90% of Rhode Island’s lake baseline data and is an integral part of the state’s environmental data collection strategy. Data QA/QC is treated with paramount importance; volunteers are trained both in the classroom and the field, and are provided with all the necessary equipment and supplies, along with scheduled collection dates. For freshwater lakes and reservoirs, weekly secchi depth and water temperature are recorded, along with bi-weekly chlorophyll</w:t>
      </w:r>
      <w:r>
        <w:t xml:space="preserve"> </w:t>
      </w:r>
      <w:r>
        <w:rPr>
          <w:i/>
        </w:rPr>
        <w:t xml:space="preserve">a</w:t>
      </w:r>
      <w:r>
        <w:t xml:space="preserve"> </w:t>
      </w:r>
      <w:r>
        <w:t xml:space="preserve">and in deep lakes (greater than 5 meters) dissolved oxygen. Water samples are collected three times per season (May through October) to be analyzed for nutrients.</w:t>
      </w:r>
    </w:p>
    <w:p>
      <w:pPr>
        <w:pStyle w:val="CaptionedFigure"/>
      </w:pPr>
      <w:r>
        <w:drawing>
          <wp:inline>
            <wp:extent cx="5943600" cy="7766304"/>
            <wp:effectExtent b="0" l="0" r="0" t="0"/>
            <wp:docPr descr="Figure 1: Map of URI Watershed Watch lake and reservoir sampling sites" title="" id="1" name="Picture"/>
            <a:graphic>
              <a:graphicData uri="http://schemas.openxmlformats.org/drawingml/2006/picture">
                <pic:pic>
                  <pic:nvPicPr>
                    <pic:cNvPr descr="../figures/ww_map.jpg" id="0" name="Picture"/>
                    <pic:cNvPicPr>
                      <a:picLocks noChangeArrowheads="1" noChangeAspect="1"/>
                    </pic:cNvPicPr>
                  </pic:nvPicPr>
                  <pic:blipFill>
                    <a:blip r:embed="rId25"/>
                    <a:stretch>
                      <a:fillRect/>
                    </a:stretch>
                  </pic:blipFill>
                  <pic:spPr bwMode="auto">
                    <a:xfrm>
                      <a:off x="0" y="0"/>
                      <a:ext cx="5943600" cy="7766304"/>
                    </a:xfrm>
                    <a:prstGeom prst="rect">
                      <a:avLst/>
                    </a:prstGeom>
                    <a:noFill/>
                    <a:ln w="9525">
                      <a:noFill/>
                      <a:headEnd/>
                      <a:tailEnd/>
                    </a:ln>
                  </pic:spPr>
                </pic:pic>
              </a:graphicData>
            </a:graphic>
          </wp:inline>
        </w:drawing>
      </w:r>
    </w:p>
    <w:p>
      <w:pPr>
        <w:pStyle w:val="ImageCaption"/>
      </w:pPr>
      <w:r>
        <w:t xml:space="preserve">Figure 1: Map of URI Watershed Watch lake and reservoir sampling sites</w:t>
      </w:r>
    </w:p>
    <w:p>
      <w:pPr>
        <w:pStyle w:val="BodyText"/>
      </w:pPr>
      <w:r>
        <w:t xml:space="preserve">For this analysis, we were interested in trends in lake temperature, TN, TP, TN:TP, and chlorophyll</w:t>
      </w:r>
      <w:r>
        <w:t xml:space="preserve"> </w:t>
      </w:r>
      <w:r>
        <w:rPr>
          <w:i/>
        </w:rPr>
        <w:t xml:space="preserve">a</w:t>
      </w:r>
      <w:r>
        <w:t xml:space="preserve">. In particular, we selected URIWW data that matched the following criteria: 1) were sampled between 1993 and 2016, 2) were sampled in May to October, 3) and were sampled at a depth of 2 meters or less. For each of these parameters, we further filtered the data to select sites that had at least 10 years of data for a given parameter within the 1993 to 2016 time frame. The final dataset used in our analysis included 69 lakes and reservoirs. Of these sites, our filtered dataset had approximately 67 sites measured for temperature, 67 sites measured for chlorophyll</w:t>
      </w:r>
      <w:r>
        <w:t xml:space="preserve"> </w:t>
      </w:r>
      <w:r>
        <w:rPr>
          <w:i/>
        </w:rPr>
        <w:t xml:space="preserve">a</w:t>
      </w:r>
      <w:r>
        <w:t xml:space="preserve">, 65 sites measured for TN, and 66 sites measured for TP. Of the 69 sampling sites, 63 had data for all 5 parameters.</w:t>
      </w:r>
    </w:p>
    <w:p>
      <w:pPr>
        <w:pStyle w:val="BodyText"/>
      </w:pPr>
      <w:r>
        <w:t xml:space="preserve">Prior studies have modeled water quality trends across a larger region of the northeastern United states that included 17 states including Minnesota, Wisconsin, Iowa, Missouri, Illinois, Indiana, Michigan, Ohio, Pennsylvania, New York, New Jersey, Connecticut, Massachusetts, Rhode Island, Vermont, New Hampshire, and Maine</w:t>
      </w:r>
      <w:r>
        <w:t xml:space="preserve"> </w:t>
      </w:r>
      <w:r>
        <w:t xml:space="preserve">(Soranno et al. 2015, Oliver et al. 2017)</w:t>
      </w:r>
      <w:r>
        <w:t xml:space="preserve">. We repeated our analysis (see</w:t>
      </w:r>
      <w:r>
        <w:t xml:space="preserve"> </w:t>
      </w:r>
      <w:r>
        <w:rPr>
          <w:b/>
        </w:rPr>
        <w:t xml:space="preserve">Water Quality Trend Analysis</w:t>
      </w:r>
      <w:r>
        <w:t xml:space="preserve"> </w:t>
      </w:r>
      <w:r>
        <w:t xml:space="preserve">section) with the same dataset used by Oliver et al. </w:t>
      </w:r>
      <w:r>
        <w:t xml:space="preserve">(2017)</w:t>
      </w:r>
      <w:r>
        <w:t xml:space="preserve">, the LAGOSNE dataset</w:t>
      </w:r>
      <w:r>
        <w:t xml:space="preserve"> </w:t>
      </w:r>
      <w:r>
        <w:t xml:space="preserve">(Soranno et al. 2015, 2017, Stachelek and Oliver 2017)</w:t>
      </w:r>
      <w:r>
        <w:t xml:space="preserve">. Temperature data were not available, thus we examined trends, using our analytical methods, for TN, TP, TN:TP, and chlorophyll</w:t>
      </w:r>
      <w:r>
        <w:t xml:space="preserve"> </w:t>
      </w:r>
      <w:r>
        <w:rPr>
          <w:i/>
        </w:rPr>
        <w:t xml:space="preserve">a</w:t>
      </w:r>
      <w:r>
        <w:t xml:space="preserve"> </w:t>
      </w:r>
      <w:r>
        <w:t xml:space="preserve">from the LAGOSNE dataset.</w:t>
      </w:r>
    </w:p>
    <w:p>
      <w:pPr>
        <w:pStyle w:val="Heading2"/>
      </w:pPr>
      <w:bookmarkStart w:id="26" w:name="water-quality-trend-analysis"/>
      <w:r>
        <w:t xml:space="preserve">Water Quality Trend Analysis</w:t>
      </w:r>
      <w:bookmarkEnd w:id="26"/>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locations is how to identify a trend while there is variation within a sampling site as well as variation introduced by differing start years for sampling among the many sites. For instance, if long-term data on water quality were collected more frequently in early years from more pristine waterbodies then a simple comparison of raw-values over time might show a decrease in water quality, which could be misleading if later sampling occurred on both pristine and more eutrophic water bodies. Thus, it is necessary to account for this type of within-site and among-site variation, using methods similar to those used to analyze long-term temperature trends using temperature anomalies</w:t>
      </w:r>
      <w:r>
        <w:t xml:space="preserve"> </w:t>
      </w:r>
      <w:r>
        <w:t xml:space="preserve">(e.g., Jones and Hulme 1996)</w:t>
      </w:r>
      <w:r>
        <w:t xml:space="preserve">. The general approach is to calculate site-specific deviations from a long-term mean over a pre-determined reference period. This allows all sites to be shifted to a common baseline and the deviations, or anomalies, show change over the specified reference period.</w:t>
      </w:r>
    </w:p>
    <w:p>
      <w:pPr>
        <w:pStyle w:val="Heading3"/>
      </w:pPr>
      <w:bookmarkStart w:id="27" w:name="z-score"/>
      <w:r>
        <w:t xml:space="preserve">Z-score</w:t>
      </w:r>
      <w:bookmarkEnd w:id="27"/>
    </w:p>
    <w:p>
      <w:pPr>
        <w:pStyle w:val="FirstParagraph"/>
      </w:pPr>
      <w:r>
        <w:t xml:space="preserve">Analysis that focuses on anomalies works best with a single measure (e.g., temperature) or with multiple measurements that are on the same scale. The water quality parameters that we explored have different scales and thus the anomaly alone is difficult to interpret across metrics. For instance, temperature in Rhode Island lakes during the growing season ranges from approximately 15 degrees Celsius to a high of 30 degrees Celsius, whereas phosphorus might range from near zero ug/l to ~900 ug/l. To standardize these values, we used the common approach of dividing each anomaly by the standard deviation for the reference period</w:t>
      </w:r>
      <w:r>
        <w:t xml:space="preserve"> </w:t>
      </w:r>
      <w:r>
        <w:t xml:space="preserve">(e.g., Jones and Hulme 1996)</w:t>
      </w:r>
      <w:r>
        <w:t xml:space="preserve">. The resultant value is commonly referred to as a z-score. We used these z-scores to examine each water quality parameter for a trend over the time period of 1993 to 2016. Furthermore, since we are interested in water quality trends over time at individual sites (i.e. lakes), z-scores were calculated over the reference period, 1993-2016, for each site. We refer to this approach as</w:t>
      </w:r>
      <w:r>
        <w:t xml:space="preserve"> </w:t>
      </w:r>
      <w:r>
        <w:t xml:space="preserve">“</w:t>
      </w:r>
      <w:r>
        <w:t xml:space="preserve">site-specific z-scores</w:t>
      </w:r>
      <w:r>
        <w:t xml:space="preserve">”</w:t>
      </w:r>
      <w:r>
        <w:t xml:space="preserve">.</w:t>
      </w:r>
    </w:p>
    <w:p>
      <w:pPr>
        <w:pStyle w:val="Heading3"/>
      </w:pPr>
      <w:bookmarkStart w:id="28" w:name="summarizing-site-specific-z-scores"/>
      <w:r>
        <w:t xml:space="preserve">Summarizing site-specific z-scores</w:t>
      </w:r>
      <w:bookmarkEnd w:id="28"/>
    </w:p>
    <w:p>
      <w:pPr>
        <w:pStyle w:val="FirstParagraph"/>
      </w:pPr>
      <w:r>
        <w:t xml:space="preserve">Methods for calculating the site-specific z-scores and the yearly averages are as follows and are presented graphically in Figure 2. Additionally, an example R script,</w:t>
      </w:r>
      <w:r>
        <w:t xml:space="preserve"> </w:t>
      </w:r>
      <w:r>
        <w:rPr>
          <w:rStyle w:val="VerbatimChar"/>
        </w:rPr>
        <w:t xml:space="preserve">schematic.R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w:t>
      </w:r>
      <w:r>
        <w:t xml:space="preserve"> </w:t>
      </w:r>
      <w:r>
        <w:t xml:space="preserve"> </w:t>
      </w:r>
      <w:r>
        <w:t xml:space="preserve">(</w:t>
      </w:r>
      <w:r>
        <w:rPr>
          <w:b/>
        </w:rPr>
        <w:t xml:space="preserve">???</w:t>
      </w:r>
      <w:r>
        <w:t xml:space="preserve">)</w:t>
      </w:r>
      <w:r>
        <w:t xml:space="preserve">.</w:t>
      </w:r>
    </w:p>
    <w:p>
      <w:pPr>
        <w:pStyle w:val="CaptionedFigure"/>
      </w:pPr>
      <w:r>
        <w:drawing>
          <wp:inline>
            <wp:extent cx="5943600" cy="3962400"/>
            <wp:effectExtent b="0" l="0" r="0" t="0"/>
            <wp:docPr descr="Figure 2: Example calculation of the site-specific z-scores and yearly mean z-scores." title="" id="1" name="Picture"/>
            <a:graphic>
              <a:graphicData uri="http://schemas.openxmlformats.org/drawingml/2006/picture">
                <pic:pic>
                  <pic:nvPicPr>
                    <pic:cNvPr descr="../figures/z-score_schematic.jpg" id="0" name="Picture"/>
                    <pic:cNvPicPr>
                      <a:picLocks noChangeArrowheads="1" noChangeAspect="1"/>
                    </pic:cNvPicPr>
                  </pic:nvPicPr>
                  <pic:blipFill>
                    <a:blip r:embed="rId2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2: Example calculation of the site-specific z-scores and yearly mean z-scores.</w:t>
      </w:r>
    </w:p>
    <w:p>
      <w:pPr>
        <w:pStyle w:val="BodyText"/>
      </w:pPr>
      <w:r>
        <w:t xml:space="preserve">The general steps, outlined in Figure 2 and listed below, are repeated for each of the water quality parameters.</w:t>
      </w:r>
    </w:p>
    <w:p>
      <w:pPr>
        <w:pStyle w:val="Compact"/>
        <w:numPr>
          <w:numId w:val="1001"/>
          <w:ilvl w:val="0"/>
        </w:numPr>
      </w:pPr>
      <w:r>
        <w:t xml:space="preserve">For each site, calculate the annual means, producing a single mean value for each site and year. This step prevents bias from pseudoreplication of multiple measurements of the same site in a given year</w:t>
      </w:r>
      <w:r>
        <w:t xml:space="preserve"> </w:t>
      </w:r>
      <w:r>
        <w:t xml:space="preserve">(Hurlbert 1984)</w:t>
      </w:r>
      <w:r>
        <w:t xml:space="preserve">. The per site means across years are assumed to be independent.</w:t>
      </w:r>
    </w:p>
    <w:p>
      <w:pPr>
        <w:pStyle w:val="Compact"/>
        <w:numPr>
          <w:numId w:val="1001"/>
          <w:ilvl w:val="0"/>
        </w:numPr>
      </w:pPr>
      <w:r>
        <w:t xml:space="preserve">Calculate the long-term reference mean and reference standard deviation for each site. This results in a single long-term mean and standard deviation for each of the sites.</w:t>
      </w:r>
    </w:p>
    <w:p>
      <w:pPr>
        <w:pStyle w:val="Compact"/>
        <w:numPr>
          <w:numId w:val="1001"/>
          <w:ilvl w:val="0"/>
        </w:numPr>
      </w:pPr>
      <w:r>
        <w:t xml:space="preserve">Calculate the z-score for each annual mean at each site by subtracting the annual and reference means and dividing by the reference standard deviation.</w:t>
      </w:r>
    </w:p>
    <w:p>
      <w:pPr>
        <w:pStyle w:val="Compact"/>
        <w:numPr>
          <w:numId w:val="1001"/>
          <w:ilvl w:val="0"/>
        </w:numPr>
      </w:pPr>
      <w:r>
        <w:t xml:space="preserve">Summarize by calculating the mean z-score per year for the entire group of sites. The resultant values are analyzed for a trend over time.</w:t>
      </w:r>
    </w:p>
    <w:p>
      <w:pPr>
        <w:pStyle w:val="Heading3"/>
      </w:pPr>
      <w:bookmarkStart w:id="30" w:name="X31acc706c6052295ed4797f69e2870623a9755f"/>
      <w:r>
        <w:t xml:space="preserve">Linear regression on annual mean z-scores</w:t>
      </w:r>
      <w:bookmarkEnd w:id="30"/>
    </w:p>
    <w:p>
      <w:pPr>
        <w:pStyle w:val="FirstParagraph"/>
      </w:pP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test for positive or negative trends in lake temperature, chlorophyll</w:t>
      </w:r>
      <w:r>
        <w:t xml:space="preserve"> </w:t>
      </w:r>
      <w:r>
        <w:rPr>
          <w:i/>
        </w:rPr>
        <w:t xml:space="preserve">a</w:t>
      </w:r>
      <w:r>
        <w:t xml:space="preserve">, TN, TP and TN:TP. For each parameter, we fit a regression line to the z-scores as a function of year and tested the null hypothesis that no trend existed (e.g. </w:t>
      </w:r>
      <m:oMath>
        <m:r>
          <m:t>β</m:t>
        </m:r>
      </m:oMath>
      <w:r>
        <w:rPr>
          <w:vertAlign w:val="subscript"/>
        </w:rPr>
        <w:t xml:space="preserve">1</w:t>
      </w:r>
      <w:r>
        <w:t xml:space="preserve"> </w:t>
      </w:r>
      <w:r>
        <w:t xml:space="preserve">= 0). Traditionally, trends would be determined by assessing</w:t>
      </w:r>
      <w:r>
        <w:t xml:space="preserve"> </w:t>
      </w:r>
      <w:r>
        <w:t xml:space="preserve">“</w:t>
      </w:r>
      <w:r>
        <w:t xml:space="preserve">significance</w:t>
      </w:r>
      <w:r>
        <w:t xml:space="preserve">”</w:t>
      </w:r>
      <w:r>
        <w:t xml:space="preserve"> </w:t>
      </w:r>
      <w:r>
        <w:t xml:space="preserve">but recent guidelines suggest not using arbitrary p-value cut-offs to assesses significance</w:t>
      </w:r>
      <w:r>
        <w:t xml:space="preserve"> </w:t>
      </w:r>
      <w:r>
        <w:t xml:space="preserve">(Wasserstein et al. 2016)</w:t>
      </w:r>
      <w:r>
        <w:t xml:space="preserve">. Our interpretation of the trends attempts to follow this advice and we assess trends with the information provided by the magnitude of the slopes, the p-values, and our understanding of the processes involved.</w:t>
      </w:r>
    </w:p>
    <w:p>
      <w:pPr>
        <w:pStyle w:val="Heading3"/>
      </w:pPr>
      <w:bookmarkStart w:id="31" w:name="comparison-of-rhode-island-to-the-region"/>
      <w:r>
        <w:t xml:space="preserve">Comparison of Rhode Island to the Region</w:t>
      </w:r>
      <w:bookmarkEnd w:id="31"/>
    </w:p>
    <w:p>
      <w:pPr>
        <w:pStyle w:val="FirstParagraph"/>
      </w:pPr>
      <w:r>
        <w:t xml:space="preserve">Oliver et al. </w:t>
      </w:r>
      <w:r>
        <w:t xml:space="preserve">(2017)</w:t>
      </w:r>
      <w:r>
        <w:t xml:space="preserve"> </w:t>
      </w:r>
      <w:r>
        <w:t xml:space="preserve">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local trends. Therefore, we decided to reanalyze the the LAGOSNE data to compare the trends at the regional scale to the trends at the Rhode Island state scale using the site-specific z-score and trend analysis approach outlined above.</w:t>
      </w:r>
    </w:p>
    <w:p>
      <w:pPr>
        <w:pStyle w:val="Heading1"/>
      </w:pPr>
      <w:bookmarkStart w:id="32" w:name="results"/>
      <w:r>
        <w:t xml:space="preserve">Results</w:t>
      </w:r>
      <w:bookmarkEnd w:id="32"/>
    </w:p>
    <w:p>
      <w:pPr>
        <w:pStyle w:val="FirstParagraph"/>
      </w:pPr>
      <w:r>
        <w:t xml:space="preserve">During the period of 1993 to 2016, Rhode Island lakes and reservoirs in our dataset had a mean lake temperature of 21.9 celsius, mean TN of 605 µg/l, mean TP of 24 µg/l, mean TN:TP ratio of 38.34 , and mean chlorophyll</w:t>
      </w:r>
      <w:r>
        <w:t xml:space="preserve"> </w:t>
      </w:r>
      <w:r>
        <w:rPr>
          <w:i/>
        </w:rPr>
        <w:t xml:space="preserve">a</w:t>
      </w:r>
      <w:r>
        <w:t xml:space="preserve"> </w:t>
      </w:r>
      <w:r>
        <w:t xml:space="preserve">of 10.1 µg/l (Table 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temp</w:t>
            </w:r>
          </w:p>
        </w:tc>
        <w:tc>
          <w:p>
            <w:pPr>
              <w:pStyle w:val="Compact"/>
              <w:jc w:val="center"/>
            </w:pPr>
            <w:r>
              <w:t xml:space="preserve">celsius</w:t>
            </w:r>
          </w:p>
        </w:tc>
        <w:tc>
          <w:p>
            <w:pPr>
              <w:pStyle w:val="Compact"/>
              <w:jc w:val="center"/>
            </w:pPr>
            <w:r>
              <w:t xml:space="preserve">21.9</w:t>
            </w:r>
          </w:p>
        </w:tc>
        <w:tc>
          <w:p>
            <w:pPr>
              <w:pStyle w:val="Compact"/>
              <w:jc w:val="center"/>
            </w:pPr>
            <w:r>
              <w:t xml:space="preserve">22.2</w:t>
            </w:r>
          </w:p>
        </w:tc>
        <w:tc>
          <w:p>
            <w:pPr>
              <w:pStyle w:val="Compact"/>
              <w:jc w:val="center"/>
            </w:pPr>
            <w:r>
              <w:t xml:space="preserve">29</w:t>
            </w:r>
          </w:p>
        </w:tc>
        <w:tc>
          <w:p>
            <w:pPr>
              <w:pStyle w:val="Compact"/>
              <w:jc w:val="center"/>
            </w:pPr>
            <w:r>
              <w:t xml:space="preserve">1.9</w:t>
            </w:r>
          </w:p>
        </w:tc>
      </w:tr>
      <w:tr>
        <w:tc>
          <w:p>
            <w:pPr>
              <w:pStyle w:val="Compact"/>
              <w:jc w:val="center"/>
            </w:pPr>
            <w:r>
              <w:t xml:space="preserve">total_n</w:t>
            </w:r>
          </w:p>
        </w:tc>
        <w:tc>
          <w:p>
            <w:pPr>
              <w:pStyle w:val="Compact"/>
              <w:jc w:val="center"/>
            </w:pPr>
            <w:r>
              <w:t xml:space="preserve">µg/l</w:t>
            </w:r>
          </w:p>
        </w:tc>
        <w:tc>
          <w:p>
            <w:pPr>
              <w:pStyle w:val="Compact"/>
              <w:jc w:val="center"/>
            </w:pPr>
            <w:r>
              <w:t xml:space="preserve">605</w:t>
            </w:r>
          </w:p>
        </w:tc>
        <w:tc>
          <w:p>
            <w:pPr>
              <w:pStyle w:val="Compact"/>
              <w:jc w:val="center"/>
            </w:pPr>
            <w:r>
              <w:t xml:space="preserve">475</w:t>
            </w:r>
          </w:p>
        </w:tc>
        <w:tc>
          <w:p>
            <w:pPr>
              <w:pStyle w:val="Compact"/>
              <w:jc w:val="center"/>
            </w:pPr>
            <w:r>
              <w:t xml:space="preserve">10740</w:t>
            </w:r>
          </w:p>
        </w:tc>
        <w:tc>
          <w:p>
            <w:pPr>
              <w:pStyle w:val="Compact"/>
              <w:jc w:val="center"/>
            </w:pPr>
            <w:r>
              <w:t xml:space="preserve">495</w:t>
            </w:r>
          </w:p>
        </w:tc>
      </w:tr>
      <w:tr>
        <w:tc>
          <w:p>
            <w:pPr>
              <w:pStyle w:val="Compact"/>
              <w:jc w:val="center"/>
            </w:pPr>
            <w:r>
              <w:t xml:space="preserve">total_p</w:t>
            </w:r>
          </w:p>
        </w:tc>
        <w:tc>
          <w:p>
            <w:pPr>
              <w:pStyle w:val="Compact"/>
              <w:jc w:val="center"/>
            </w:pPr>
            <w:r>
              <w:t xml:space="preserve">µg/l</w:t>
            </w:r>
          </w:p>
        </w:tc>
        <w:tc>
          <w:p>
            <w:pPr>
              <w:pStyle w:val="Compact"/>
              <w:jc w:val="center"/>
            </w:pPr>
            <w:r>
              <w:t xml:space="preserve">24</w:t>
            </w:r>
          </w:p>
        </w:tc>
        <w:tc>
          <w:p>
            <w:pPr>
              <w:pStyle w:val="Compact"/>
              <w:jc w:val="center"/>
            </w:pPr>
            <w:r>
              <w:t xml:space="preserve">15</w:t>
            </w:r>
          </w:p>
        </w:tc>
        <w:tc>
          <w:p>
            <w:pPr>
              <w:pStyle w:val="Compact"/>
              <w:jc w:val="center"/>
            </w:pPr>
            <w:r>
              <w:t xml:space="preserve">664</w:t>
            </w:r>
          </w:p>
        </w:tc>
        <w:tc>
          <w:p>
            <w:pPr>
              <w:pStyle w:val="Compact"/>
              <w:jc w:val="center"/>
            </w:pPr>
            <w:r>
              <w:t xml:space="preserve">34</w:t>
            </w:r>
          </w:p>
        </w:tc>
      </w:tr>
      <w:tr>
        <w:tc>
          <w:p>
            <w:pPr>
              <w:pStyle w:val="Compact"/>
              <w:jc w:val="center"/>
            </w:pPr>
            <w:r>
              <w:t xml:space="preserve">np_ratio</w:t>
            </w:r>
          </w:p>
        </w:tc>
        <w:tc>
          <w:p/>
        </w:tc>
        <w:tc>
          <w:p>
            <w:pPr>
              <w:pStyle w:val="Compact"/>
              <w:jc w:val="center"/>
            </w:pPr>
            <w:r>
              <w:t xml:space="preserve">38.34</w:t>
            </w:r>
          </w:p>
        </w:tc>
        <w:tc>
          <w:p>
            <w:pPr>
              <w:pStyle w:val="Compact"/>
              <w:jc w:val="center"/>
            </w:pPr>
            <w:r>
              <w:t xml:space="preserve">32.42</w:t>
            </w:r>
          </w:p>
        </w:tc>
        <w:tc>
          <w:p>
            <w:pPr>
              <w:pStyle w:val="Compact"/>
              <w:jc w:val="center"/>
            </w:pPr>
            <w:r>
              <w:t xml:space="preserve">374.3</w:t>
            </w:r>
          </w:p>
        </w:tc>
        <w:tc>
          <w:p>
            <w:pPr>
              <w:pStyle w:val="Compact"/>
              <w:jc w:val="center"/>
            </w:pPr>
            <w:r>
              <w:t xml:space="preserve">26.36</w:t>
            </w:r>
          </w:p>
        </w:tc>
      </w:tr>
      <w:tr>
        <w:tc>
          <w:p>
            <w:pPr>
              <w:pStyle w:val="Compact"/>
              <w:jc w:val="center"/>
            </w:pPr>
            <w:r>
              <w:t xml:space="preserve">chla</w:t>
            </w:r>
          </w:p>
        </w:tc>
        <w:tc>
          <w:p>
            <w:pPr>
              <w:pStyle w:val="Compact"/>
              <w:jc w:val="center"/>
            </w:pPr>
            <w:r>
              <w:t xml:space="preserve">µg/l</w:t>
            </w:r>
          </w:p>
        </w:tc>
        <w:tc>
          <w:p>
            <w:pPr>
              <w:pStyle w:val="Compact"/>
              <w:jc w:val="center"/>
            </w:pPr>
            <w:r>
              <w:t xml:space="preserve">10.1</w:t>
            </w:r>
          </w:p>
        </w:tc>
        <w:tc>
          <w:p>
            <w:pPr>
              <w:pStyle w:val="Compact"/>
              <w:jc w:val="center"/>
            </w:pPr>
            <w:r>
              <w:t xml:space="preserve">4.5</w:t>
            </w:r>
          </w:p>
        </w:tc>
        <w:tc>
          <w:p>
            <w:pPr>
              <w:pStyle w:val="Compact"/>
              <w:jc w:val="center"/>
            </w:pPr>
            <w:r>
              <w:t xml:space="preserve">666.2</w:t>
            </w:r>
          </w:p>
        </w:tc>
        <w:tc>
          <w:p>
            <w:pPr>
              <w:pStyle w:val="Compact"/>
              <w:jc w:val="center"/>
            </w:pPr>
            <w:r>
              <w:t xml:space="preserve">22.1</w:t>
            </w:r>
          </w:p>
        </w:tc>
      </w:tr>
    </w:tbl>
    <w:p>
      <w:pPr>
        <w:pStyle w:val="BodyText"/>
      </w:pPr>
      <w:r>
        <w:rPr>
          <w:i/>
        </w:rPr>
        <w:t xml:space="preserve">Table 1: Summary statistics for URI Watershed Watch data from 1993 to 2016.</w:t>
      </w:r>
    </w:p>
    <w:p>
      <w:pPr>
        <w:pStyle w:val="BodyText"/>
      </w:pPr>
      <w:r>
        <w:t xml:space="preserve">For lakes and reservoirs in the larger region represented by the LAGOSNE States, mean TN was 855 µg/l, mean TP was 32 µg/l, mean TN:TP ratio was 40.89 , and mean chlorophyll</w:t>
      </w:r>
      <w:r>
        <w:t xml:space="preserve"> </w:t>
      </w:r>
      <w:r>
        <w:rPr>
          <w:i/>
        </w:rPr>
        <w:t xml:space="preserve">a</w:t>
      </w:r>
      <w:r>
        <w:t xml:space="preserve"> </w:t>
      </w:r>
      <w:r>
        <w:t xml:space="preserve">was 16.8 µg/l (Table 2).</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total_n</w:t>
            </w:r>
          </w:p>
        </w:tc>
        <w:tc>
          <w:p>
            <w:pPr>
              <w:pStyle w:val="Compact"/>
              <w:jc w:val="center"/>
            </w:pPr>
            <w:r>
              <w:t xml:space="preserve">µg/l</w:t>
            </w:r>
          </w:p>
        </w:tc>
        <w:tc>
          <w:p>
            <w:pPr>
              <w:pStyle w:val="Compact"/>
              <w:jc w:val="center"/>
            </w:pPr>
            <w:r>
              <w:t xml:space="preserve">855</w:t>
            </w:r>
          </w:p>
        </w:tc>
        <w:tc>
          <w:p>
            <w:pPr>
              <w:pStyle w:val="Compact"/>
              <w:jc w:val="center"/>
            </w:pPr>
            <w:r>
              <w:t xml:space="preserve">560</w:t>
            </w:r>
          </w:p>
        </w:tc>
        <w:tc>
          <w:p>
            <w:pPr>
              <w:pStyle w:val="Compact"/>
              <w:jc w:val="center"/>
            </w:pPr>
            <w:r>
              <w:t xml:space="preserve">16780</w:t>
            </w:r>
          </w:p>
        </w:tc>
        <w:tc>
          <w:p>
            <w:pPr>
              <w:pStyle w:val="Compact"/>
              <w:jc w:val="center"/>
            </w:pPr>
            <w:r>
              <w:t xml:space="preserve">1205</w:t>
            </w:r>
          </w:p>
        </w:tc>
      </w:tr>
      <w:tr>
        <w:tc>
          <w:p>
            <w:pPr>
              <w:pStyle w:val="Compact"/>
              <w:jc w:val="center"/>
            </w:pPr>
            <w:r>
              <w:t xml:space="preserve">total_p</w:t>
            </w:r>
          </w:p>
        </w:tc>
        <w:tc>
          <w:p>
            <w:pPr>
              <w:pStyle w:val="Compact"/>
              <w:jc w:val="center"/>
            </w:pPr>
            <w:r>
              <w:t xml:space="preserve">µg/l</w:t>
            </w:r>
          </w:p>
        </w:tc>
        <w:tc>
          <w:p>
            <w:pPr>
              <w:pStyle w:val="Compact"/>
              <w:jc w:val="center"/>
            </w:pPr>
            <w:r>
              <w:t xml:space="preserve">32</w:t>
            </w:r>
          </w:p>
        </w:tc>
        <w:tc>
          <w:p>
            <w:pPr>
              <w:pStyle w:val="Compact"/>
              <w:jc w:val="center"/>
            </w:pPr>
            <w:r>
              <w:t xml:space="preserve">16</w:t>
            </w:r>
          </w:p>
        </w:tc>
        <w:tc>
          <w:p>
            <w:pPr>
              <w:pStyle w:val="Compact"/>
              <w:jc w:val="center"/>
            </w:pPr>
            <w:r>
              <w:t xml:space="preserve">1200</w:t>
            </w:r>
          </w:p>
        </w:tc>
        <w:tc>
          <w:p>
            <w:pPr>
              <w:pStyle w:val="Compact"/>
              <w:jc w:val="center"/>
            </w:pPr>
            <w:r>
              <w:t xml:space="preserve">54</w:t>
            </w:r>
          </w:p>
        </w:tc>
      </w:tr>
      <w:tr>
        <w:tc>
          <w:p>
            <w:pPr>
              <w:pStyle w:val="Compact"/>
              <w:jc w:val="center"/>
            </w:pPr>
            <w:r>
              <w:t xml:space="preserve">np_ratio</w:t>
            </w:r>
          </w:p>
        </w:tc>
        <w:tc>
          <w:p/>
        </w:tc>
        <w:tc>
          <w:p>
            <w:pPr>
              <w:pStyle w:val="Compact"/>
              <w:jc w:val="center"/>
            </w:pPr>
            <w:r>
              <w:t xml:space="preserve">40.89</w:t>
            </w:r>
          </w:p>
        </w:tc>
        <w:tc>
          <w:p>
            <w:pPr>
              <w:pStyle w:val="Compact"/>
              <w:jc w:val="center"/>
            </w:pPr>
            <w:r>
              <w:t xml:space="preserve">26.78</w:t>
            </w:r>
          </w:p>
        </w:tc>
        <w:tc>
          <w:p>
            <w:pPr>
              <w:pStyle w:val="Compact"/>
              <w:jc w:val="center"/>
            </w:pPr>
            <w:r>
              <w:t xml:space="preserve">40033</w:t>
            </w:r>
          </w:p>
        </w:tc>
        <w:tc>
          <w:p>
            <w:pPr>
              <w:pStyle w:val="Compact"/>
              <w:jc w:val="center"/>
            </w:pPr>
            <w:r>
              <w:t xml:space="preserve">465.8</w:t>
            </w:r>
          </w:p>
        </w:tc>
      </w:tr>
      <w:tr>
        <w:tc>
          <w:p>
            <w:pPr>
              <w:pStyle w:val="Compact"/>
              <w:jc w:val="center"/>
            </w:pPr>
            <w:r>
              <w:t xml:space="preserve">chla</w:t>
            </w:r>
          </w:p>
        </w:tc>
        <w:tc>
          <w:p>
            <w:pPr>
              <w:pStyle w:val="Compact"/>
              <w:jc w:val="center"/>
            </w:pPr>
            <w:r>
              <w:t xml:space="preserve">µg/l</w:t>
            </w:r>
          </w:p>
        </w:tc>
        <w:tc>
          <w:p>
            <w:pPr>
              <w:pStyle w:val="Compact"/>
              <w:jc w:val="center"/>
            </w:pPr>
            <w:r>
              <w:t xml:space="preserve">16.8</w:t>
            </w:r>
          </w:p>
        </w:tc>
        <w:tc>
          <w:p>
            <w:pPr>
              <w:pStyle w:val="Compact"/>
              <w:jc w:val="center"/>
            </w:pPr>
            <w:r>
              <w:t xml:space="preserve">6.2</w:t>
            </w:r>
          </w:p>
        </w:tc>
        <w:tc>
          <w:p>
            <w:pPr>
              <w:pStyle w:val="Compact"/>
              <w:jc w:val="center"/>
            </w:pPr>
            <w:r>
              <w:t xml:space="preserve">696</w:t>
            </w:r>
          </w:p>
        </w:tc>
        <w:tc>
          <w:p>
            <w:pPr>
              <w:pStyle w:val="Compact"/>
              <w:jc w:val="center"/>
            </w:pPr>
            <w:r>
              <w:t xml:space="preserve">30.4</w:t>
            </w:r>
          </w:p>
        </w:tc>
      </w:tr>
    </w:tbl>
    <w:p>
      <w:pPr>
        <w:pStyle w:val="BodyText"/>
      </w:pPr>
      <w:r>
        <w:rPr>
          <w:i/>
        </w:rPr>
        <w:t xml:space="preserve">Table 2: Summary statistics for LAGOSNE data from 1993 to 2016.</w:t>
      </w:r>
    </w:p>
    <w:p>
      <w:pPr>
        <w:pStyle w:val="Heading2"/>
      </w:pPr>
      <w:bookmarkStart w:id="33" w:name="state-wide-trends-in-water-quality"/>
      <w:r>
        <w:t xml:space="preserve">State-wide trends in water quality</w:t>
      </w:r>
      <w:bookmarkEnd w:id="33"/>
    </w:p>
    <w:p>
      <w:pPr>
        <w:pStyle w:val="FirstParagraph"/>
      </w:pPr>
      <w:r>
        <w:t xml:space="preserve">Average annual scaled temperature in lakes and reservoirs appears to be increasing (slope: 0.038 , p-value: 0.00754) with the majority of years with average temperature greater than the long-term average occurring in the years since 2000 (Figure 3). Chlorophyll</w:t>
      </w:r>
      <w:r>
        <w:t xml:space="preserve"> </w:t>
      </w:r>
      <w:r>
        <w:rPr>
          <w:i/>
        </w:rPr>
        <w:t xml:space="preserve">a</w:t>
      </w:r>
      <w:r>
        <w:t xml:space="preserve"> </w:t>
      </w:r>
      <w:r>
        <w:t xml:space="preserve">is also showing an increasing trend over time (slope: 0.058 , p-value: 0) and with the exception of a slightly above-average year in 2003, the above-average years have all occurred since 2010 (Figure 4A.).</w:t>
      </w:r>
    </w:p>
    <w:p>
      <w:pPr>
        <w:pStyle w:val="BodyText"/>
      </w:pPr>
      <w:r>
        <w:t xml:space="preserve">Mean annual trends for nutrients were weaker or showed no trend over time. The data suggest a positive trend in TN (slope: 0.023 , p-value: 0.00148); however, that perceived trend is driven by the lower than average TN values in 1993 and 1994 (Figure 5A.). Since 1995, the yearly trend shows a much lower increase over time (slope: 0.011, p-value: 0.04181). TP does not show a trend over time in the yearly z-scores (slope: 0.009 , p-value: 0.22426) and years that are over or under the average are evenly distributed over the years (Figure 6A.). The pattern is the same for the TN:TP ratio (slope: 0.01, p-value: 0.387) with little evidence suggesting a change in the concentrations of TN relative to the concentrations of TP (Figure 7A.). Data for all figures are available as a comma-separated values file,</w:t>
      </w:r>
      <w:r>
        <w:t xml:space="preserve"> </w:t>
      </w:r>
      <w:r>
        <w:rPr>
          <w:rStyle w:val="VerbatimChar"/>
        </w:rPr>
        <w:t xml:space="preserve">yearly_average_z.csv</w:t>
      </w:r>
      <w:r>
        <w:t xml:space="preserve"> </w:t>
      </w:r>
      <w:r>
        <w:t xml:space="preserve">from</w:t>
      </w:r>
      <w:r>
        <w:t xml:space="preserve"> </w:t>
      </w:r>
      <w:r>
        <w:t xml:space="preserve"> </w:t>
      </w:r>
      <w:r>
        <w:t xml:space="preserve">(</w:t>
      </w:r>
      <w:r>
        <w:rPr>
          <w:b/>
        </w:rPr>
        <w:t xml:space="preserve">???</w:t>
      </w:r>
      <w:r>
        <w:t xml:space="preserve">)</w:t>
      </w:r>
      <w:r>
        <w:t xml:space="preserve">.</w:t>
      </w:r>
    </w:p>
    <w:p>
      <w:pPr>
        <w:pStyle w:val="CaptionedFigure"/>
      </w:pPr>
      <w:r>
        <w:drawing>
          <wp:inline>
            <wp:extent cx="5943600" cy="4457700"/>
            <wp:effectExtent b="0" l="0" r="0" t="0"/>
            <wp:docPr descr="Figure 3: Yearly trend over 20+ years of lake temperature (average z-score) in Rhode Island lakes and reservoirs.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ww_temp_trends.jpg" id="0" name="Picture"/>
                    <pic:cNvPicPr>
                      <a:picLocks noChangeArrowheads="1" noChangeAspect="1"/>
                    </pic:cNvPicPr>
                  </pic:nvPicPr>
                  <pic:blipFill>
                    <a:blip r:embed="rId3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3: Yearly trend over 20+ years of lake temperature (average z-score) in Rhode Island lakes and reservoirs. Points are averages and ranges are standard deviations with blue indicating an average below the long-term mean and red indicating an average above the long-term mean.</w:t>
      </w:r>
    </w:p>
    <w:p>
      <w:pPr>
        <w:pStyle w:val="CaptionedFigure"/>
      </w:pPr>
      <w:r>
        <w:drawing>
          <wp:inline>
            <wp:extent cx="5943600" cy="7132320"/>
            <wp:effectExtent b="0" l="0" r="0" t="0"/>
            <wp:docPr descr="Figure 4: Yearly trend over 20+ years of chlorphyll *a* (average z-score). Panel A. Yearly averaged chlorophyll *a* z-scores from the URI Watershed Watch data. Panel B. Yearly averaged chlorophyll *a* z-scores from the LAGOSNE dataset.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paired_chla_trends.jpg" id="0" name="Picture"/>
                    <pic:cNvPicPr>
                      <a:picLocks noChangeArrowheads="1" noChangeAspect="1"/>
                    </pic:cNvPicPr>
                  </pic:nvPicPr>
                  <pic:blipFill>
                    <a:blip r:embed="rId35"/>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4: Yearly trend over 20+ years of chlorphyll *a* (average z-score). Panel A. Yearly averaged chlorophyll *a* z-scores from the URI Watershed Watch data. Panel B. Yearly averaged chlorophyll *a* z-scores from the LAGOSNE dataset. Points are averages and ranges are standard deviations with blue indicating an average below the long-term mean and red indicating an average above the long-term mean.</w:t>
      </w:r>
    </w:p>
    <w:p>
      <w:pPr>
        <w:pStyle w:val="CaptionedFigure"/>
      </w:pPr>
      <w:r>
        <w:drawing>
          <wp:inline>
            <wp:extent cx="5943600" cy="7132320"/>
            <wp:effectExtent b="0" l="0" r="0" t="0"/>
            <wp:docPr descr="Figure 5: Yearly trend over 20+ years of TN (average z-score). Panel A. Yearly averaged TN z-scores from the URI Watershed Watch dataset. Panel B. Yearly averaged TN z-scores from the LAGOSNE dataset.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paired_tn_trends.jpg" id="0" name="Picture"/>
                    <pic:cNvPicPr>
                      <a:picLocks noChangeArrowheads="1" noChangeAspect="1"/>
                    </pic:cNvPicPr>
                  </pic:nvPicPr>
                  <pic:blipFill>
                    <a:blip r:embed="rId36"/>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5: Yearly trend over 20+ years of TN (average z-score). Panel A. Yearly averaged TN z-scores from the URI Watershed Watch dataset. Panel B. Yearly averaged TN z-scores from the LAGOSNE dataset. Points are averages and ranges are standard deviations with blue indicating an average below the long-term mean and red indicating an average above the long-term mean.</w:t>
      </w:r>
    </w:p>
    <w:p>
      <w:pPr>
        <w:pStyle w:val="CaptionedFigure"/>
      </w:pPr>
      <w:r>
        <w:drawing>
          <wp:inline>
            <wp:extent cx="5943600" cy="7132320"/>
            <wp:effectExtent b="0" l="0" r="0" t="0"/>
            <wp:docPr descr="Figure 6: Yearly trend over 20+ years of TP (average z-score). Panel A. Yearly averaged TP z-scores from the URI Watershed Watch dataset. Panel B. Yearly averaged TP z-scores from the LAGOSNE dataset.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paired_tp_trends.jpg" id="0" name="Picture"/>
                    <pic:cNvPicPr>
                      <a:picLocks noChangeArrowheads="1" noChangeAspect="1"/>
                    </pic:cNvPicPr>
                  </pic:nvPicPr>
                  <pic:blipFill>
                    <a:blip r:embed="rId37"/>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6: Yearly trend over 20+ years of TP (average z-score). Panel A. Yearly averaged TP z-scores from the URI Watershed Watch dataset. Panel B. Yearly averaged TP z-scores from the LAGOSNE dataset. Points are averages and ranges are standard deviations with blue indicating an average below the long-term mean and red indicating an average above the long-term mean.</w:t>
      </w:r>
    </w:p>
    <w:p>
      <w:pPr>
        <w:pStyle w:val="CaptionedFigure"/>
      </w:pPr>
      <w:r>
        <w:drawing>
          <wp:inline>
            <wp:extent cx="5943600" cy="7132320"/>
            <wp:effectExtent b="0" l="0" r="0" t="0"/>
            <wp:docPr descr="Figure 7: Yearly trend over 20+ years of the TN:TP ratio (average z-score). Panel A. Yearly averaged TN:TP ratio z-scores from the URI Watershed Watch dataset. Panel B. Yearly averaged TN:TP ratio z-scores from the LAGOSNE dataset. Points are averages and ranges are standard deviations with blue indicating an average below the long-term mean and red indicating an average above the long-term mean." title="" id="1" name="Picture"/>
            <a:graphic>
              <a:graphicData uri="http://schemas.openxmlformats.org/drawingml/2006/picture">
                <pic:pic>
                  <pic:nvPicPr>
                    <pic:cNvPr descr="../figures/paired_np_trends.jpg" id="0" name="Picture"/>
                    <pic:cNvPicPr>
                      <a:picLocks noChangeArrowheads="1" noChangeAspect="1"/>
                    </pic:cNvPicPr>
                  </pic:nvPicPr>
                  <pic:blipFill>
                    <a:blip r:embed="rId38"/>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7: Yearly trend over 20+ years of the TN:TP ratio (average z-score). Panel A. Yearly averaged TN:TP ratio z-scores from the URI Watershed Watch dataset. Panel B. Yearly averaged TN:TP ratio z-scores from the LAGOSNE dataset. Points are averages and ranges are standard deviations with blue indicating an average below the long-term mean and red indicating an average above the long-term mean.</w:t>
      </w:r>
    </w:p>
    <w:p>
      <w:pPr>
        <w:pStyle w:val="Heading2"/>
      </w:pPr>
      <w:bookmarkStart w:id="39" w:name="regional-trends-in-water-quality"/>
      <w:r>
        <w:t xml:space="preserve">Regional trends in water quality</w:t>
      </w:r>
      <w:bookmarkEnd w:id="39"/>
    </w:p>
    <w:p>
      <w:pPr>
        <w:pStyle w:val="FirstParagraph"/>
      </w:pPr>
      <w:r>
        <w:t xml:space="preserve">In general, there was little evidence to suggest broad regional changes. Chlorophyll</w:t>
      </w:r>
      <w:r>
        <w:t xml:space="preserve"> </w:t>
      </w:r>
      <w:r>
        <w:rPr>
          <w:i/>
        </w:rPr>
        <w:t xml:space="preserve">a</w:t>
      </w:r>
      <w:r>
        <w:t xml:space="preserve"> </w:t>
      </w:r>
      <w:r>
        <w:t xml:space="preserve">showed a very weak negative trend (slope: -0.001, p-value: 0.75122, Figure 4B.), TP showed a slight increasing trend (slope: 0.005, p-value: 0.2157, Figure 6B.), TN showed a slight negative trend (slope: 0.007, p-value: 0.46615, Figure 5B.) and the TN:TP showed little change (slope: 0.01, p-value: 0.24931, Figure 7B.)</w:t>
      </w:r>
    </w:p>
    <w:p>
      <w:pPr>
        <w:pStyle w:val="Heading1"/>
      </w:pPr>
      <w:bookmarkStart w:id="40" w:name="discussion-and-conclusions"/>
      <w:r>
        <w:t xml:space="preserve">Discussion and conclusions</w:t>
      </w:r>
      <w:bookmarkEnd w:id="40"/>
    </w:p>
    <w:p>
      <w:pPr>
        <w:pStyle w:val="FirstParagraph"/>
      </w:pPr>
      <w:r>
        <w:t xml:space="preserve">Our analysis indicates that even when nutrient regimes exhibit relative stability (i.e. neither increasing nor decreasing over time), increases in primary production, as measured by chlorophyll</w:t>
      </w:r>
      <w:r>
        <w:t xml:space="preserve"> </w:t>
      </w:r>
      <w:r>
        <w:rPr>
          <w:i/>
        </w:rPr>
        <w:t xml:space="preserve">a</w:t>
      </w:r>
      <w:r>
        <w:t xml:space="preserve">, can can occur. Over the same period we also demonstrate long-term warming of Rhode Island lakes and reservoirs. This suggests that the observed increase in productivity, as measured by chlorophyll</w:t>
      </w:r>
      <w:r>
        <w:t xml:space="preserve"> </w:t>
      </w:r>
      <w:r>
        <w:rPr>
          <w:i/>
        </w:rPr>
        <w:t xml:space="preserve">a</w:t>
      </w:r>
      <w:r>
        <w:t xml:space="preserve">, may be a result of warming waters and not a response to changes in nutrient condition. Also, geographic extent does indeed matter when trying to identify long-term water quality trends. Similar to the results of Oliver et al. </w:t>
      </w:r>
      <w:r>
        <w:t xml:space="preserve">(2017)</w:t>
      </w:r>
      <w:r>
        <w:t xml:space="preserve"> </w:t>
      </w:r>
      <w:r>
        <w:t xml:space="preserve">our analysis shows little increasing trend in chlorophyll</w:t>
      </w:r>
      <w:r>
        <w:t xml:space="preserve"> </w:t>
      </w:r>
      <w:r>
        <w:rPr>
          <w:i/>
        </w:rPr>
        <w:t xml:space="preserve">a</w:t>
      </w:r>
      <w:r>
        <w:t xml:space="preserve"> </w:t>
      </w:r>
      <w:r>
        <w:t xml:space="preserve">at the regional scale (e.g. northeastern and mid-western United States). However, at the local scale of the state of Rhode Island, there is a clear increasing trend in chlorophyll</w:t>
      </w:r>
      <w:r>
        <w:t xml:space="preserve"> </w:t>
      </w:r>
      <w:r>
        <w:rPr>
          <w:i/>
        </w:rPr>
        <w:t xml:space="preserve">a</w:t>
      </w:r>
      <w:r>
        <w:t xml:space="preserve">.</w:t>
      </w:r>
    </w:p>
    <w:p>
      <w:pPr>
        <w:pStyle w:val="Heading2"/>
      </w:pPr>
      <w:bookmarkStart w:id="41" w:name="trends"/>
      <w:r>
        <w:t xml:space="preserve">Trends</w:t>
      </w:r>
      <w:bookmarkEnd w:id="41"/>
    </w:p>
    <w:p>
      <w:pPr>
        <w:pStyle w:val="FirstParagraph"/>
      </w:pPr>
      <w:r>
        <w:t xml:space="preserve">As previously mentioned, both temperature and chlorophyll</w:t>
      </w:r>
      <w:r>
        <w:t xml:space="preserve"> </w:t>
      </w:r>
      <w:r>
        <w:rPr>
          <w:i/>
        </w:rPr>
        <w:t xml:space="preserve">a</w:t>
      </w:r>
      <w:r>
        <w:t xml:space="preserve"> </w:t>
      </w:r>
      <w:r>
        <w:t xml:space="preserve">show increasing trends from 1993 to 2016 in Rhode Island lakes and reservoirs; while total nutrients and the TN:TP ratio are all relatively stable. While TN showed a weak positive trend, that trend was largely driven by the unusually low years for TN in 1993 and 1994. With those removed the positive trends weakens considerably. The general picture in Rhode Island appears to be one of little to no change in phosphorus, a very weak positive trend in nitrogen and little to no change in the TN:TP ratio. Furthermore, it has been shown that productivity in freshwater systems is likely a funciton of both phosphorus and nitrogen</w:t>
      </w:r>
      <w:r>
        <w:t xml:space="preserve"> </w:t>
      </w:r>
      <w:r>
        <w:t xml:space="preserve">(Paerl et al. 2016)</w:t>
      </w:r>
      <w:r>
        <w:t xml:space="preserve">. Thus, the increasing chlorophyll</w:t>
      </w:r>
      <w:r>
        <w:t xml:space="preserve"> </w:t>
      </w:r>
      <w:r>
        <w:rPr>
          <w:i/>
        </w:rPr>
        <w:t xml:space="preserve">a</w:t>
      </w:r>
      <w:r>
        <w:t xml:space="preserve"> </w:t>
      </w:r>
      <w:r>
        <w:t xml:space="preserve">in the face of stable TN:TP ratio suggests that the increase is being driven by something other than nutrients. We interpret these results as relative stability in nutrients in Rhode Island lakes and reservoirs.</w:t>
      </w:r>
    </w:p>
    <w:p>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w:t>
      </w:r>
      <w:r>
        <w:t xml:space="preserve"> </w:t>
      </w:r>
      <w:r>
        <w:t xml:space="preserve">(Legislature n.d. p. @litke1999review)</w:t>
      </w:r>
      <w:r>
        <w:t xml:space="preserve">. However, in many lakes there are still likely sufficient nutrients present to allow for increases in chlorophyll</w:t>
      </w:r>
      <w:r>
        <w:t xml:space="preserve"> </w:t>
      </w:r>
      <w:r>
        <w:rPr>
          <w:i/>
        </w:rPr>
        <w:t xml:space="preserve">a</w:t>
      </w:r>
      <w:r>
        <w:t xml:space="preserve">. Additionally, these results point to the fact that chlorophyll</w:t>
      </w:r>
      <w:r>
        <w:t xml:space="preserve"> </w:t>
      </w:r>
      <w:r>
        <w:rPr>
          <w:i/>
        </w:rPr>
        <w:t xml:space="preserve">a</w:t>
      </w:r>
      <w:r>
        <w:t xml:space="preserve"> </w:t>
      </w:r>
      <w:r>
        <w:t xml:space="preserve">and aglal biomass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the percent of a catchment that is impervious surface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annualized trends of the five variables we address with this study, there are other trends that may be of interest. For example, trends for water quality at finer temporal scales such as monthly or seasonal trends may be different than the annual trends we analyzed. Anecdotal evidence in Rhode Island points to warmer temperature earlier and later in the year and suggests a lengthening of the growing season. Furthermore, preliminary analysis of the URIWW data back this up with mean temperature for May 1993 to May 1995 cooler by nearly a degree than mean temperature for May 2014 through May 2016. Additionally, it may be possible that the current trophic state of a given waterbody may partly explain the chlorophyll</w:t>
      </w:r>
      <w:r>
        <w:t xml:space="preserve"> </w:t>
      </w:r>
      <w:r>
        <w:rPr>
          <w:i/>
        </w:rPr>
        <w:t xml:space="preserve">a</w:t>
      </w:r>
      <w:r>
        <w:t xml:space="preserve"> </w:t>
      </w:r>
      <w:r>
        <w:t xml:space="preserve">changes in that lake. For instance, are oligotrophic lakes showing stronger trends than eutrophic lakes or are all lakes showing similar trends regardless of current trophic status? Lastly, changes in rainfall, extreme weather events, or other climate mediated factors can also be playing a role in increasing chlorophyll in Rhode Island lakes and reservoirs. These questions are beyond the scope of this study, but all warrant further, careful investigation.</w:t>
      </w:r>
    </w:p>
    <w:p>
      <w:pPr>
        <w:pStyle w:val="Heading2"/>
      </w:pPr>
      <w:bookmarkStart w:id="42" w:name="management-implications"/>
      <w:r>
        <w:t xml:space="preserve">Management Implications</w:t>
      </w:r>
      <w:bookmarkEnd w:id="42"/>
    </w:p>
    <w:p>
      <w:pPr>
        <w:pStyle w:val="FirstParagraph"/>
      </w:pPr>
      <w:r>
        <w:t xml:space="preserve">There are several broader management implications from the results of our analysis and of examining long-term water quality trends in general. In particular, this analysis provides much needed information about the long-term effects of current nutrient control efforts and identifies areas where additional information is required or a change in management approaches may be needed. First, as more long-term datasets become available, it is important for managers and stakeholders to receive feedback on long-term water quality trends. Specifically for this study, the results provide feedback to long time volunteer monitors, highlighting the importance of volunteer monitoring programs. Second, with information on long-term trends, it is possible to adapt management approaches to address areas of concern. Our results show increasing chlorophyll</w:t>
      </w:r>
      <w:r>
        <w:t xml:space="preserve"> </w:t>
      </w:r>
      <w:r>
        <w:rPr>
          <w:i/>
        </w:rPr>
        <w:t xml:space="preserve">a</w:t>
      </w:r>
      <w:r>
        <w:t xml:space="preserve"> </w:t>
      </w:r>
      <w:r>
        <w:t xml:space="preserve">even though the general long-term nutrient trends have been stable. This suggests the need to further reduce nutrients to compensate for warmer water temperatures and possible longer growing seasons.</w:t>
      </w:r>
    </w:p>
    <w:p>
      <w:pPr>
        <w:pStyle w:val="BodyText"/>
      </w:pPr>
      <w:r>
        <w:t xml:space="preserve">There are several possible approaches to further reduce nutrient loads</w:t>
      </w:r>
      <w:r>
        <w:t xml:space="preserve"> </w:t>
      </w:r>
      <w:r>
        <w:t xml:space="preserve">(Yang and Lusk 2018)</w:t>
      </w:r>
      <w:r>
        <w:t xml:space="preserve">. First, nutrient load reductions may be possible through source controls and enhanced entrainment and treatment of ground and surface waters transporting nutrients to receiving waters. Green infrastructure approaches are one way to possibly achieve both goals</w:t>
      </w:r>
      <w:r>
        <w:t xml:space="preserve"> </w:t>
      </w:r>
      <w:r>
        <w:t xml:space="preserve">(Pennino et al. 2016, Reisinger et al. 2019)</w:t>
      </w:r>
      <w:r>
        <w:t xml:space="preserve">. Additionally, within-lake approaches may also be used. Another approach is the restoration of freshwater mussels to waterbodies that historically had those species. Some studies using freshwater mussels have shown reductions in both nutrients and algal biomass</w:t>
      </w:r>
      <w:r>
        <w:t xml:space="preserve"> </w:t>
      </w:r>
      <w:r>
        <w:t xml:space="preserve">(Kreeger et al. 2018)</w:t>
      </w:r>
      <w:r>
        <w:t xml:space="preserve">.</w:t>
      </w:r>
    </w:p>
    <w:p>
      <w:pPr>
        <w:pStyle w:val="Heading2"/>
      </w:pPr>
      <w:bookmarkStart w:id="43" w:name="data-analysis-approach"/>
      <w:r>
        <w:t xml:space="preserve">Data Analysis Approach</w:t>
      </w:r>
      <w:bookmarkEnd w:id="43"/>
    </w:p>
    <w:p>
      <w:pPr>
        <w:pStyle w:val="FirstParagraph"/>
      </w:pPr>
      <w:r>
        <w:t xml:space="preserve">The analysis approach we used here, site-specific z-scores, is not a novel method and does have a long history in the analysis of trends in climate</w:t>
      </w:r>
      <w:r>
        <w:t xml:space="preserve"> </w:t>
      </w:r>
      <w:r>
        <w:t xml:space="preserve">(Jones and Hulme 1996, Jones et al. 1999, Hansen et al. 2006, 2010)</w:t>
      </w:r>
      <w:r>
        <w:t xml:space="preserve">. However, using it to examine water quality trends is a new application of the technique, as we could find little evidence of using it specifically for water quality trends. We built on these methods and adapted them for use with long-term water quality trends. While other methods are valid and robust</w:t>
      </w:r>
      <w:r>
        <w:t xml:space="preserve"> </w:t>
      </w:r>
      <w:r>
        <w:t xml:space="preserve">(e.g. Oliver et al. 2017)</w:t>
      </w:r>
      <w:r>
        <w:t xml:space="preserve">, we chose averaged site-specific z-scores as they can provide readily interpretable results, especially for communicating to general audiences. In addition, the site-specific z-scores are robust to variations in sampling effort and in the timing of inclusion of given sampling locations (e.g., added later in a time period or removed). 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citizen science programs can play in capturing and better understanding long term environmental trends.</w:t>
      </w:r>
    </w:p>
    <w:p>
      <w:pPr>
        <w:pStyle w:val="Heading1"/>
      </w:pPr>
      <w:bookmarkStart w:id="44" w:name="bibliography"/>
      <w:r>
        <w:t xml:space="preserve">Bibliography</w:t>
      </w:r>
      <w:bookmarkEnd w:id="44"/>
    </w:p>
    <w:bookmarkStart w:id="93" w:name="refs"/>
    <w:bookmarkStart w:id="45"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45"/>
    <w:bookmarkStart w:id="46"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46"/>
    <w:bookmarkStart w:id="47"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7"/>
    <w:bookmarkStart w:id="48"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48"/>
    <w:bookmarkStart w:id="49"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49"/>
    <w:bookmarkStart w:id="50"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50"/>
    <w:bookmarkStart w:id="51" w:name="ref-dodds2008eutrophication"/>
    <w:p>
      <w:pPr>
        <w:pStyle w:val="Bibliography"/>
      </w:pPr>
      <w:r>
        <w:t xml:space="preserve">Dodds, W. K., W. W. Bouska, J. L. Eitzmann, T. J. Pilger, K. L. Pitts, A. J. Riley, J. T. Schloesser, and D. J. Thornbrugh. 2008. Eutrophication of us freshwaters: Analysis of potential economic damages. ACS Publications.</w:t>
      </w:r>
    </w:p>
    <w:bookmarkEnd w:id="51"/>
    <w:bookmarkStart w:id="52" w:name="ref-filippelli2008global"/>
    <w:p>
      <w:pPr>
        <w:pStyle w:val="Bibliography"/>
      </w:pPr>
      <w:r>
        <w:t xml:space="preserve">Filippelli, G. M. 2008. The global phosphorus cycle: Past, present, and future. Elements 4:89–95.</w:t>
      </w:r>
    </w:p>
    <w:bookmarkEnd w:id="52"/>
    <w:bookmarkStart w:id="53"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53"/>
    <w:bookmarkStart w:id="54"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54"/>
    <w:bookmarkStart w:id="55" w:name="ref-finlay2013human"/>
    <w:p>
      <w:pPr>
        <w:pStyle w:val="Bibliography"/>
      </w:pPr>
      <w:r>
        <w:t xml:space="preserve">Finlay, J. C., G. E. Small, and R. W. Sterner. 2013. Human influences on nitrogen removal in lakes. Science 342:247–250.</w:t>
      </w:r>
    </w:p>
    <w:bookmarkEnd w:id="55"/>
    <w:bookmarkStart w:id="56" w:name="ref-hansen2010global"/>
    <w:p>
      <w:pPr>
        <w:pStyle w:val="Bibliography"/>
      </w:pPr>
      <w:r>
        <w:t xml:space="preserve">Hansen, J., R. Ruedy, M. Sato, and K. Lo. 2010. Global surface temperature change. Reviews of Geophysics 48.</w:t>
      </w:r>
    </w:p>
    <w:bookmarkEnd w:id="56"/>
    <w:bookmarkStart w:id="57" w:name="ref-hansen2006global"/>
    <w:p>
      <w:pPr>
        <w:pStyle w:val="Bibliography"/>
      </w:pPr>
      <w:r>
        <w:t xml:space="preserve">Hansen, J., M. Sato, R. Ruedy, K. Lo, D. W. Lea, and M. Medina-Elizade. 2006. Global temperature change. Proceedings of the National Academy of Sciences 103:14288–14293.</w:t>
      </w:r>
    </w:p>
    <w:bookmarkEnd w:id="57"/>
    <w:bookmarkStart w:id="58" w:name="ref-helsel2002statistical"/>
    <w:p>
      <w:pPr>
        <w:pStyle w:val="Bibliography"/>
      </w:pPr>
      <w:r>
        <w:t xml:space="preserve">Helsel, D. R., and R. M. Hirsch. 2002. Statistical methods in water resources.</w:t>
      </w:r>
      <w:r>
        <w:t xml:space="preserve"> </w:t>
      </w:r>
      <w:r>
        <w:rPr>
          <w:i/>
        </w:rPr>
        <w:t xml:space="preserve">in</w:t>
      </w:r>
      <w:r>
        <w:t xml:space="preserve">. US Geological survey Reston, VA.</w:t>
      </w:r>
    </w:p>
    <w:bookmarkEnd w:id="58"/>
    <w:bookmarkStart w:id="59" w:name="ref-herlihy2013using"/>
    <w:p>
      <w:pPr>
        <w:pStyle w:val="Bibliography"/>
      </w:pPr>
      <w:r>
        <w:t xml:space="preserve">Herlihy, A. T., N. C. Kamman, J. C. Sifneos, D. Charles, M. D. Enache, and R. J. Stevenson. 2013. Using multiple approaches to develop nutrient criteria for lakes in the conterminous usa. Freshwater Science 32:367–384.</w:t>
      </w:r>
    </w:p>
    <w:bookmarkEnd w:id="59"/>
    <w:bookmarkStart w:id="60" w:name="ref-hollister2016modeling"/>
    <w:p>
      <w:pPr>
        <w:pStyle w:val="Bibliography"/>
      </w:pPr>
      <w:r>
        <w:t xml:space="preserve">Hollister, J. W., W. B. Milstead, and B. J. Kreakie. 2016. Modeling lake trophic state: A random forest approach. Ecosphere 7.</w:t>
      </w:r>
    </w:p>
    <w:bookmarkEnd w:id="60"/>
    <w:bookmarkStart w:id="61" w:name="ref-hurlbert1984pseudoreplication"/>
    <w:p>
      <w:pPr>
        <w:pStyle w:val="Bibliography"/>
      </w:pPr>
      <w:r>
        <w:t xml:space="preserve">Hurlbert, S. H. 1984. Pseudoreplication and the design of ecological field experiments. Ecological monographs 54:187–211.</w:t>
      </w:r>
    </w:p>
    <w:bookmarkEnd w:id="61"/>
    <w:bookmarkStart w:id="62" w:name="ref-jones1999surface"/>
    <w:p>
      <w:pPr>
        <w:pStyle w:val="Bibliography"/>
      </w:pPr>
      <w:r>
        <w:t xml:space="preserve">Jones, P. D., M. New, D. E. Parker, S. Martin, and I. G. Rigor. 1999. Surface air temperature and its changes over the past 150 years. Reviews of Geophysics 37:173–199.</w:t>
      </w:r>
    </w:p>
    <w:bookmarkEnd w:id="62"/>
    <w:bookmarkStart w:id="63"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63"/>
    <w:bookmarkStart w:id="64" w:name="ref-kosmala2016assessing"/>
    <w:p>
      <w:pPr>
        <w:pStyle w:val="Bibliography"/>
      </w:pPr>
      <w:r>
        <w:t xml:space="preserve">Kosmala, M., A. Wiggins, A. Swanson, and B. Simmons. 2016. Assessing data quality in citizen science. Frontiers in Ecology and the Environment 14:551–560.</w:t>
      </w:r>
    </w:p>
    <w:bookmarkEnd w:id="64"/>
    <w:bookmarkStart w:id="65"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65"/>
    <w:bookmarkStart w:id="66"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66"/>
    <w:bookmarkStart w:id="67" w:name="ref-riphosban1995"/>
    <w:p>
      <w:pPr>
        <w:pStyle w:val="Bibliography"/>
      </w:pPr>
      <w:r>
        <w:t xml:space="preserve">Legislature, R. I. S. (n.d.). Phosphate reduction act of 1995.</w:t>
      </w:r>
    </w:p>
    <w:bookmarkEnd w:id="67"/>
    <w:bookmarkStart w:id="68" w:name="ref-litke1999review"/>
    <w:p>
      <w:pPr>
        <w:pStyle w:val="Bibliography"/>
      </w:pPr>
      <w:r>
        <w:t xml:space="preserve">Litke, D. W. 1999. Review of phosphorus control measures in the united states and their effects on water quality. Water-Resources Investigations Report 99:4007.</w:t>
      </w:r>
    </w:p>
    <w:bookmarkEnd w:id="68"/>
    <w:bookmarkStart w:id="69"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w:t>
      </w:r>
    </w:p>
    <w:bookmarkEnd w:id="69"/>
    <w:bookmarkStart w:id="70"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70"/>
    <w:bookmarkStart w:id="71"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71"/>
    <w:bookmarkStart w:id="72"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72"/>
    <w:bookmarkStart w:id="73" w:name="ref-nojavan2019rethinking"/>
    <w:p>
      <w:pPr>
        <w:pStyle w:val="Bibliography"/>
      </w:pPr>
      <w:r>
        <w:t xml:space="preserve">Nojavan, F., B. J. Kreakie, J. W. Hollister, and S. S. Qian. 2019. Rethinking the lake trophic state index. PeerJ Preprints.</w:t>
      </w:r>
    </w:p>
    <w:bookmarkEnd w:id="73"/>
    <w:bookmarkStart w:id="74"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74"/>
    <w:bookmarkStart w:id="75" w:name="ref-paerl2009climate"/>
    <w:p>
      <w:pPr>
        <w:pStyle w:val="Bibliography"/>
      </w:pPr>
      <w:r>
        <w:t xml:space="preserve">Paerl, H. W., and J. Huisman. 2009. Climate change: A catalyst for global expansion of harmful cyanobacterial blooms. Environmental microbiology reports 1:27–37.</w:t>
      </w:r>
    </w:p>
    <w:bookmarkEnd w:id="75"/>
    <w:bookmarkStart w:id="76" w:name="ref-paerl2016takes"/>
    <w:p>
      <w:pPr>
        <w:pStyle w:val="Bibliography"/>
      </w:pPr>
      <w:r>
        <w:t xml:space="preserve">Paerl, H. W., J. T. Scott, M. J. McCarthy, S. E. Newell, W. S. Gardner, K. E. Havens, D. K. Hoffman, S. W. Wilhelm, and W. A. Wurtsbaugh. 2016. It takes two to tango: When and where dual nutrient (n &amp; p) reductions are needed to protect lakes and downstream ecosystems. Environmental science &amp; technology 50:10805–10813.</w:t>
      </w:r>
    </w:p>
    <w:bookmarkEnd w:id="76"/>
    <w:bookmarkStart w:id="77"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77"/>
    <w:bookmarkStart w:id="78"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 united states. Ecological Applications 25:943–955.</w:t>
      </w:r>
    </w:p>
    <w:bookmarkEnd w:id="78"/>
    <w:bookmarkStart w:id="79"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79"/>
    <w:bookmarkStart w:id="80" w:name="ref-schindler2009lakes"/>
    <w:p>
      <w:pPr>
        <w:pStyle w:val="Bibliography"/>
      </w:pPr>
      <w:r>
        <w:t xml:space="preserve">Schindler, D. 2009. Lakes as sentinels and integrators for the effects of climate change on watersheds, airsheds, and landscapes. Limnology and Oceanography 54:2349–2358.</w:t>
      </w:r>
    </w:p>
    <w:bookmarkEnd w:id="80"/>
    <w:bookmarkStart w:id="81"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81"/>
    <w:bookmarkStart w:id="82" w:name="ref-smith2003eutrophication"/>
    <w:p>
      <w:pPr>
        <w:pStyle w:val="Bibliography"/>
      </w:pPr>
      <w:r>
        <w:t xml:space="preserve">Smith, V. H. 2003. Eutrophication of freshwater and coastal marine ecosystems a global problem. Environmental Science and Pollution Research 10:126–139.</w:t>
      </w:r>
    </w:p>
    <w:bookmarkEnd w:id="82"/>
    <w:bookmarkStart w:id="83" w:name="ref-sorannolagosne2017"/>
    <w:p>
      <w:pPr>
        <w:pStyle w:val="Bibliography"/>
      </w:pPr>
      <w:r>
        <w:t xml:space="preserve">Soranno, P. A., L. C. Bacon, M. Beauchene, K. E. Bednar, E. G. Bissell, and al. et. 2017. LAGOS-ne: A multi-scaled geospatial and temporal database of lake ecological context and water quality for thousands of us lakes. Gigascience 6.</w:t>
      </w:r>
    </w:p>
    <w:bookmarkEnd w:id="83"/>
    <w:bookmarkStart w:id="84"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84"/>
    <w:bookmarkStart w:id="85" w:name="ref-stacheleklagosne2017"/>
    <w:p>
      <w:pPr>
        <w:pStyle w:val="Bibliography"/>
      </w:pPr>
      <w:r>
        <w:t xml:space="preserve">Stachelek, J., and S. Oliver. 2017. LAGOSNE: Interface to the lake multi-scaled geospatial and temporal database.</w:t>
      </w:r>
    </w:p>
    <w:bookmarkEnd w:id="85"/>
    <w:bookmarkStart w:id="86"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86"/>
    <w:bookmarkStart w:id="87"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87"/>
    <w:bookmarkStart w:id="88"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88"/>
    <w:bookmarkStart w:id="89" w:name="ref-wasserstein2016asa"/>
    <w:p>
      <w:pPr>
        <w:pStyle w:val="Bibliography"/>
      </w:pPr>
      <w:r>
        <w:t xml:space="preserve">Wasserstein, R. L., N. A. Lazar, and others. 2016. The asa’s statement on p-values: Context, process, and purpose. The American Statistician 70:129–133.</w:t>
      </w:r>
    </w:p>
    <w:bookmarkEnd w:id="89"/>
    <w:bookmarkStart w:id="90"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90"/>
    <w:bookmarkStart w:id="91" w:name="ref-yang2018nutrients"/>
    <w:p>
      <w:pPr>
        <w:pStyle w:val="Bibliography"/>
      </w:pPr>
      <w:r>
        <w:t xml:space="preserve">Yang, Y.-Y., and M. G. Lusk. 2018. Nutrients in urban stormwater runoff: Current state of the science and potential mitigation options. Current Pollution Reports 4:112–127.</w:t>
      </w:r>
    </w:p>
    <w:bookmarkEnd w:id="91"/>
    <w:bookmarkStart w:id="92"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92"/>
    <w:bookmarkEnd w:id="93"/>
    <w:sectPr w:rsidR="003556B0"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441FD5"/>
    <w:pPr>
      <w:keepNext/>
      <w:keepLines/>
      <w:numPr>
        <w:numId w:val="4"/>
      </w:numPr>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441FD5"/>
    <w:pPr>
      <w:keepNext/>
      <w:keepLines/>
      <w:numPr>
        <w:ilvl w:val="1"/>
        <w:numId w:val="4"/>
      </w:numPr>
      <w:spacing w:before="200" w:after="0"/>
      <w:outlineLvl w:val="1"/>
    </w:pPr>
    <w:rPr>
      <w:rFonts w:ascii="Times New Roman" w:eastAsiaTheme="majorEastAsia" w:hAnsi="Times New Roman" w:cstheme="majorBidi"/>
      <w:b/>
      <w:bCs/>
      <w:sz w:val="28"/>
      <w:szCs w:val="32"/>
    </w:rPr>
  </w:style>
  <w:style w:type="paragraph" w:styleId="Heading3">
    <w:name w:val="heading 3"/>
    <w:basedOn w:val="Normal"/>
    <w:next w:val="BodyText"/>
    <w:uiPriority w:val="9"/>
    <w:unhideWhenUsed/>
    <w:qFormat/>
    <w:rsid w:val="00441FD5"/>
    <w:pPr>
      <w:keepNext/>
      <w:keepLines/>
      <w:numPr>
        <w:ilvl w:val="2"/>
        <w:numId w:val="4"/>
      </w:numPr>
      <w:spacing w:before="200" w:after="0"/>
      <w:outlineLvl w:val="2"/>
    </w:pPr>
    <w:rPr>
      <w:rFonts w:ascii="Times New Roman" w:eastAsiaTheme="majorEastAsia" w:hAnsi="Times New Roman" w:cstheme="majorBidi"/>
      <w:b/>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basedOn w:val="Normal"/>
    <w:next w:val="BodyText"/>
    <w:uiPriority w:val="9"/>
    <w:unhideWhenUsed/>
    <w:qFormat/>
    <w:rsid w:val="00441FD5"/>
    <w:pPr>
      <w:keepNext/>
      <w:keepLines/>
      <w:numPr>
        <w:ilvl w:val="5"/>
        <w:numId w:val="4"/>
      </w:numPr>
      <w:spacing w:before="200"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C7A1B"/>
    <w:pPr>
      <w:spacing w:before="180" w:after="180" w:line="360" w:lineRule="auto"/>
    </w:pPr>
  </w:style>
  <w:style w:type="paragraph" w:customStyle="1" w:styleId="FirstParagraph">
    <w:name w:val="First Paragraph"/>
    <w:basedOn w:val="BodyText"/>
    <w:next w:val="BodyText"/>
    <w:qFormat/>
    <w:rsid w:val="00BC7A1B"/>
  </w:style>
  <w:style w:type="paragraph" w:customStyle="1" w:styleId="Compact">
    <w:name w:val="Compact"/>
    <w:basedOn w:val="BodyText"/>
    <w:qFormat/>
    <w:pPr>
      <w:spacing w:before="36" w:after="36"/>
    </w:pPr>
  </w:style>
  <w:style w:type="paragraph" w:styleId="Title">
    <w:name w:val="Title"/>
    <w:basedOn w:val="Normal"/>
    <w:next w:val="BodyText"/>
    <w:qFormat/>
    <w:rsid w:val="00441FD5"/>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6D7CA7"/>
    <w:pPr>
      <w:keepNext/>
      <w:keepLines/>
      <w:pBdr>
        <w:top w:val="single" w:sz="4" w:space="10" w:color="auto"/>
        <w:bottom w:val="single" w:sz="4" w:space="10" w:color="auto"/>
      </w:pBd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numPr>
        <w:numId w:val="0"/>
      </w:num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image" Id="rId25" Target="media/rId25.jpg" /><Relationship Type="http://schemas.openxmlformats.org/officeDocument/2006/relationships/image" Id="rId34" Target="media/rId34.jpg" /><Relationship Type="http://schemas.openxmlformats.org/officeDocument/2006/relationships/image" Id="rId29" Target="media/rId29.jpg" /><Relationship Type="http://schemas.openxmlformats.org/officeDocument/2006/relationships/hyperlink" Id="rId22" Target="https://github.com/usepa/ri_wq_trend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22" Target="https://github.com/usepa/ri_wq_trend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5380</Words>
  <Characters>30670</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Increasing Chlorophyll a Amid Stable Nutrient Concentrations in Rhode Island Lakes and Reservoirs</dc:title>
  <dc:creator>Hollister. J. W. * 1, Kellogg, D. Q. 2, Kreakie, B. J. 1, Shivers, S. 3, Milstead, W. Bryan. 1, Herron, E. 2, Green, L. 2, Gold, A. 2; 1 US Environmental Protection Agency, Office Of Research and Development, Atlantic Ecology Division, Narragansett, RI 02882; 2 University of Rhode Island, Department of Natural Resources Science, Kingston, RI 02881; 3 ORISE, Narragansett, RI 02882; * *corresponding author: hollister.jeff@epa.gov*</dc:creator>
  <cp:keywords/>
  <dcterms:created xsi:type="dcterms:W3CDTF">2019-10-17T19:33:31Z</dcterms:created>
  <dcterms:modified xsi:type="dcterms:W3CDTF">2019-10-17T19:33:31Z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analyze a sub-regional trend with the University of Rhode Island’s Watershed Watch Volunteer Monitoring Program (URIWW) dataset. URIWW has collected water quality data on Rhode Island lakes and reservoirs for over 25 years. The LAGOSNE and URIWW datasets allow for comparison of water quality trends at regional and state extents, respectively. We assess regional (LAGOSNE) and state (URIWW) trends with yearly averaged z-scores (i.e. scaled anomalies) calculated on a per-station basis. In Rhode Island, temperature and chlorophyll a increased from 1993 to 2016. Total nitrogen shows a weak increase driven by low years in the early 1990s. Total phosphorus and the nitrogen:phosphorus ratio (N:P) were stable. At the regional scale, the LAGOSNE dataset shows similar trends to prior studies of the LAGOSNE with chlorophyll a, total nitrogen, total phosphorus, and N:P all stable over time. In short, algla biomass, as measured by cholorphyll a in Rhode Island lakes and reservoirs is increasing, in spite of stability in total nitrogen, total phosphorus, and the nitrogen to phosphorus ratio. Although not causal, this analysis suggests an association between lake temperature and primary production. Additionally, we demonstrate both the value of long-term monitoring programs, like URIWW, for identifying trends in environmental condition, and the utility of site-specific z-scores for analyzing for long-term trends.</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